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F746" w14:textId="77777777" w:rsidR="00F02BAE" w:rsidRDefault="00F02BAE" w:rsidP="00F40037">
      <w:pPr>
        <w:rPr>
          <w:rFonts w:ascii="Tahoma" w:hAnsi="Tahoma" w:cs="Tahoma"/>
          <w:b/>
          <w:bCs/>
          <w:sz w:val="28"/>
          <w:szCs w:val="24"/>
        </w:rPr>
      </w:pPr>
    </w:p>
    <w:p w14:paraId="413883EF" w14:textId="3969CDCF" w:rsidR="00F40037" w:rsidRPr="00F40037" w:rsidRDefault="00F02BAE" w:rsidP="00F40037">
      <w:pPr>
        <w:rPr>
          <w:rFonts w:ascii="Tahoma" w:hAnsi="Tahoma" w:cs="Tahoma"/>
          <w:b/>
          <w:bCs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br/>
      </w:r>
      <w:r w:rsidR="00F40037" w:rsidRPr="00F40037">
        <w:rPr>
          <w:rFonts w:ascii="Tahoma" w:hAnsi="Tahoma" w:cs="Tahoma"/>
          <w:b/>
          <w:bCs/>
          <w:sz w:val="28"/>
          <w:szCs w:val="24"/>
        </w:rPr>
        <w:t xml:space="preserve">Depotreglement der </w:t>
      </w:r>
      <w:r>
        <w:rPr>
          <w:rFonts w:ascii="Tahoma" w:hAnsi="Tahoma" w:cs="Tahoma"/>
          <w:b/>
          <w:bCs/>
          <w:sz w:val="28"/>
          <w:szCs w:val="24"/>
        </w:rPr>
        <w:t>NIESENBAHN</w:t>
      </w:r>
      <w:r w:rsidR="00F40037" w:rsidRPr="00F40037">
        <w:rPr>
          <w:rFonts w:ascii="Tahoma" w:hAnsi="Tahoma" w:cs="Tahoma"/>
          <w:b/>
          <w:bCs/>
          <w:sz w:val="28"/>
          <w:szCs w:val="24"/>
        </w:rPr>
        <w:t xml:space="preserve"> AG (Gesellschaft)</w:t>
      </w:r>
      <w:r w:rsidR="0098538E">
        <w:rPr>
          <w:rFonts w:ascii="Tahoma" w:hAnsi="Tahoma" w:cs="Tahoma"/>
          <w:b/>
          <w:bCs/>
          <w:sz w:val="28"/>
          <w:szCs w:val="24"/>
        </w:rPr>
        <w:br/>
      </w:r>
      <w:r w:rsidR="0098538E" w:rsidRPr="00E12329">
        <w:rPr>
          <w:rFonts w:cs="Arial"/>
          <w:b/>
          <w:bCs/>
          <w:sz w:val="24"/>
          <w:szCs w:val="24"/>
        </w:rPr>
        <w:t>(</w:t>
      </w:r>
      <w:r w:rsidR="0098538E" w:rsidRPr="00E12329">
        <w:rPr>
          <w:rFonts w:cs="Arial"/>
          <w:b/>
          <w:color w:val="000000"/>
        </w:rPr>
        <w:t xml:space="preserve">ISIN </w:t>
      </w:r>
      <w:r w:rsidR="0098538E" w:rsidRPr="00E12329">
        <w:rPr>
          <w:rFonts w:cs="Arial"/>
          <w:b/>
          <w:color w:val="000000"/>
          <w:szCs w:val="24"/>
        </w:rPr>
        <w:t>CH1104984104</w:t>
      </w:r>
      <w:r w:rsidR="0098538E" w:rsidRPr="00E12329">
        <w:rPr>
          <w:rFonts w:cs="Arial"/>
          <w:b/>
          <w:color w:val="000000"/>
        </w:rPr>
        <w:t>)</w:t>
      </w:r>
    </w:p>
    <w:p w14:paraId="302A4D94" w14:textId="77777777" w:rsidR="00F40037" w:rsidRPr="00F40037" w:rsidRDefault="00F40037" w:rsidP="00F40037">
      <w:pPr>
        <w:rPr>
          <w:rFonts w:ascii="Tahoma" w:hAnsi="Tahoma" w:cs="Tahoma"/>
        </w:rPr>
      </w:pPr>
    </w:p>
    <w:p w14:paraId="03D9AA25" w14:textId="77777777" w:rsidR="00517E1C" w:rsidRPr="004A36C0" w:rsidRDefault="00F40037" w:rsidP="00517E1C">
      <w:pPr>
        <w:pStyle w:val="Listenabsatz"/>
        <w:numPr>
          <w:ilvl w:val="0"/>
          <w:numId w:val="13"/>
        </w:numPr>
        <w:rPr>
          <w:rFonts w:ascii="Tahoma" w:hAnsi="Tahoma" w:cs="Tahoma"/>
          <w:sz w:val="24"/>
          <w:szCs w:val="22"/>
        </w:rPr>
      </w:pPr>
      <w:r w:rsidRPr="004A36C0">
        <w:rPr>
          <w:rFonts w:ascii="Tahoma" w:hAnsi="Tahoma" w:cs="Tahoma"/>
          <w:sz w:val="24"/>
          <w:szCs w:val="22"/>
        </w:rPr>
        <w:t>G</w:t>
      </w:r>
      <w:r w:rsidR="00517E1C" w:rsidRPr="004A36C0">
        <w:rPr>
          <w:rFonts w:ascii="Tahoma" w:hAnsi="Tahoma" w:cs="Tahoma"/>
          <w:sz w:val="24"/>
          <w:szCs w:val="22"/>
        </w:rPr>
        <w:t>rundsatz</w:t>
      </w:r>
    </w:p>
    <w:p w14:paraId="270E61F8" w14:textId="05FE8869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Die Gesellschaft kann Aktionär</w:t>
      </w:r>
      <w:r w:rsidR="00F02BAE">
        <w:rPr>
          <w:rFonts w:ascii="Tahoma" w:hAnsi="Tahoma" w:cs="Tahoma"/>
        </w:rPr>
        <w:t>/</w:t>
      </w:r>
      <w:r w:rsidRPr="00F40037">
        <w:rPr>
          <w:rFonts w:ascii="Tahoma" w:hAnsi="Tahoma" w:cs="Tahoma"/>
        </w:rPr>
        <w:t xml:space="preserve">innen auf Antrag die kostenlose Aufbewahrung der von ihnen gehaltenen, nicht verbrieften Namenaktien der Gesellschaft anbieten. </w:t>
      </w:r>
    </w:p>
    <w:p w14:paraId="6DD12428" w14:textId="77777777" w:rsidR="00F40037" w:rsidRPr="00F40037" w:rsidRDefault="00F40037" w:rsidP="00F40037">
      <w:pPr>
        <w:rPr>
          <w:rFonts w:ascii="Tahoma" w:hAnsi="Tahoma" w:cs="Tahoma"/>
        </w:rPr>
      </w:pPr>
    </w:p>
    <w:p w14:paraId="0B651429" w14:textId="5A42F927" w:rsidR="00F40037" w:rsidRDefault="00F40037" w:rsidP="00517E1C">
      <w:pPr>
        <w:rPr>
          <w:rFonts w:ascii="Tahoma" w:hAnsi="Tahoma" w:cs="Tahoma"/>
        </w:rPr>
      </w:pPr>
      <w:r w:rsidRPr="00517E1C">
        <w:rPr>
          <w:rFonts w:ascii="Tahoma" w:hAnsi="Tahoma" w:cs="Tahoma"/>
        </w:rPr>
        <w:t xml:space="preserve">Die Aufbewahrung der Namenaktien der Gesellschaft im Aktionärsdepot ist für </w:t>
      </w:r>
      <w:r w:rsidR="0098538E">
        <w:rPr>
          <w:rFonts w:ascii="Tahoma" w:hAnsi="Tahoma" w:cs="Tahoma"/>
        </w:rPr>
        <w:t>den/</w:t>
      </w:r>
      <w:r w:rsidR="00F02BAE">
        <w:rPr>
          <w:rFonts w:ascii="Tahoma" w:hAnsi="Tahoma" w:cs="Tahoma"/>
        </w:rPr>
        <w:t>die Aktionär/</w:t>
      </w:r>
      <w:r w:rsidRPr="00517E1C">
        <w:rPr>
          <w:rFonts w:ascii="Tahoma" w:hAnsi="Tahoma" w:cs="Tahoma"/>
        </w:rPr>
        <w:t>in Aktionär der Gesellschaft kostenlos.</w:t>
      </w:r>
    </w:p>
    <w:p w14:paraId="21F52203" w14:textId="542697F1" w:rsidR="0095740C" w:rsidRDefault="0095740C" w:rsidP="00517E1C">
      <w:pPr>
        <w:rPr>
          <w:rFonts w:ascii="Tahoma" w:hAnsi="Tahoma" w:cs="Tahoma"/>
        </w:rPr>
      </w:pPr>
    </w:p>
    <w:p w14:paraId="679FE3FF" w14:textId="0C5EFE75" w:rsidR="0095740C" w:rsidRPr="00517E1C" w:rsidRDefault="0095740C" w:rsidP="00517E1C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D</w:t>
      </w:r>
      <w:r>
        <w:rPr>
          <w:rFonts w:ascii="Tahoma" w:hAnsi="Tahoma" w:cs="Tahoma"/>
        </w:rPr>
        <w:t>er/die</w:t>
      </w:r>
      <w:r w:rsidRPr="00F40037">
        <w:rPr>
          <w:rFonts w:ascii="Tahoma" w:hAnsi="Tahoma" w:cs="Tahoma"/>
        </w:rPr>
        <w:t xml:space="preserve"> Aktionär</w:t>
      </w:r>
      <w:r w:rsidR="00F02BAE">
        <w:rPr>
          <w:rFonts w:ascii="Tahoma" w:hAnsi="Tahoma" w:cs="Tahoma"/>
        </w:rPr>
        <w:t>/</w:t>
      </w:r>
      <w:r w:rsidRPr="00F40037">
        <w:rPr>
          <w:rFonts w:ascii="Tahoma" w:hAnsi="Tahoma" w:cs="Tahoma"/>
        </w:rPr>
        <w:t>in</w:t>
      </w:r>
      <w:r>
        <w:rPr>
          <w:rFonts w:ascii="Tahoma" w:hAnsi="Tahoma" w:cs="Tahoma"/>
        </w:rPr>
        <w:t xml:space="preserve"> hat den Wohnsitz in der Schweiz.</w:t>
      </w:r>
    </w:p>
    <w:p w14:paraId="3FC325A9" w14:textId="77777777" w:rsidR="00F40037" w:rsidRPr="00F40037" w:rsidRDefault="00F40037" w:rsidP="00F40037">
      <w:pPr>
        <w:rPr>
          <w:rFonts w:ascii="Tahoma" w:hAnsi="Tahoma" w:cs="Tahoma"/>
        </w:rPr>
      </w:pPr>
    </w:p>
    <w:p w14:paraId="2894F692" w14:textId="77777777" w:rsidR="00517E1C" w:rsidRPr="004A36C0" w:rsidRDefault="00F40037" w:rsidP="00F40037">
      <w:pPr>
        <w:pStyle w:val="Listenabsatz"/>
        <w:numPr>
          <w:ilvl w:val="0"/>
          <w:numId w:val="13"/>
        </w:numPr>
        <w:rPr>
          <w:rFonts w:ascii="Tahoma" w:hAnsi="Tahoma" w:cs="Tahoma"/>
          <w:sz w:val="24"/>
          <w:szCs w:val="22"/>
        </w:rPr>
      </w:pPr>
      <w:r w:rsidRPr="004A36C0">
        <w:rPr>
          <w:rFonts w:ascii="Tahoma" w:hAnsi="Tahoma" w:cs="Tahoma"/>
          <w:sz w:val="24"/>
          <w:szCs w:val="22"/>
        </w:rPr>
        <w:t>A</w:t>
      </w:r>
      <w:r w:rsidR="00517E1C" w:rsidRPr="004A36C0">
        <w:rPr>
          <w:rFonts w:ascii="Tahoma" w:hAnsi="Tahoma" w:cs="Tahoma"/>
          <w:sz w:val="24"/>
          <w:szCs w:val="22"/>
        </w:rPr>
        <w:t>llgemeines</w:t>
      </w:r>
    </w:p>
    <w:p w14:paraId="61F440E7" w14:textId="7E76A495" w:rsidR="00F40037" w:rsidRPr="00517E1C" w:rsidRDefault="00F40037" w:rsidP="00517E1C">
      <w:pPr>
        <w:rPr>
          <w:rFonts w:ascii="Tahoma" w:hAnsi="Tahoma" w:cs="Tahoma"/>
        </w:rPr>
      </w:pPr>
      <w:r w:rsidRPr="00517E1C">
        <w:rPr>
          <w:rFonts w:ascii="Tahoma" w:hAnsi="Tahoma" w:cs="Tahoma"/>
        </w:rPr>
        <w:t xml:space="preserve">Die nicht verbrieften Aktien werden beim Aktienregister der Gesellschaft aufbewahrt. </w:t>
      </w:r>
    </w:p>
    <w:p w14:paraId="726ADA99" w14:textId="77777777" w:rsidR="00F40037" w:rsidRPr="00F40037" w:rsidRDefault="00F40037" w:rsidP="00F40037">
      <w:pPr>
        <w:rPr>
          <w:rFonts w:ascii="Tahoma" w:hAnsi="Tahoma" w:cs="Tahoma"/>
        </w:rPr>
      </w:pPr>
    </w:p>
    <w:p w14:paraId="08510304" w14:textId="4EC2EC8F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D</w:t>
      </w:r>
      <w:r w:rsidR="0095740C">
        <w:rPr>
          <w:rFonts w:ascii="Tahoma" w:hAnsi="Tahoma" w:cs="Tahoma"/>
        </w:rPr>
        <w:t>er/die</w:t>
      </w:r>
      <w:r w:rsidRPr="00F40037">
        <w:rPr>
          <w:rFonts w:ascii="Tahoma" w:hAnsi="Tahoma" w:cs="Tahoma"/>
        </w:rPr>
        <w:t xml:space="preserve"> Aktionär</w:t>
      </w:r>
      <w:r w:rsidR="00F02BAE">
        <w:rPr>
          <w:rFonts w:ascii="Tahoma" w:hAnsi="Tahoma" w:cs="Tahoma"/>
        </w:rPr>
        <w:t>/</w:t>
      </w:r>
      <w:r w:rsidRPr="00F40037">
        <w:rPr>
          <w:rFonts w:ascii="Tahoma" w:hAnsi="Tahoma" w:cs="Tahoma"/>
        </w:rPr>
        <w:t>in wird im Aktienregister mit Stimmrecht eingetragen. Seine</w:t>
      </w:r>
      <w:r w:rsidR="0095740C">
        <w:rPr>
          <w:rFonts w:ascii="Tahoma" w:hAnsi="Tahoma" w:cs="Tahoma"/>
        </w:rPr>
        <w:t>/ihre</w:t>
      </w:r>
      <w:r w:rsidRPr="00F40037">
        <w:rPr>
          <w:rFonts w:ascii="Tahoma" w:hAnsi="Tahoma" w:cs="Tahoma"/>
        </w:rPr>
        <w:t xml:space="preserve"> Aktien sind nicht verbrieft und werden dementsprechend vom Aktienregister rein buchmässig als Wertrechte geführt.</w:t>
      </w:r>
    </w:p>
    <w:p w14:paraId="26ED656E" w14:textId="77777777" w:rsidR="00F40037" w:rsidRPr="00F40037" w:rsidRDefault="00F40037" w:rsidP="00F40037">
      <w:pPr>
        <w:rPr>
          <w:rFonts w:ascii="Tahoma" w:hAnsi="Tahoma" w:cs="Tahoma"/>
        </w:rPr>
      </w:pPr>
    </w:p>
    <w:p w14:paraId="7C58F08B" w14:textId="3FFB3010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Instruktionen </w:t>
      </w:r>
      <w:r w:rsidR="00517E1C">
        <w:rPr>
          <w:rFonts w:ascii="Tahoma" w:hAnsi="Tahoma" w:cs="Tahoma"/>
        </w:rPr>
        <w:t xml:space="preserve">über Verkauf, Kauf oder Auslieferung in ein Bankdepot </w:t>
      </w:r>
      <w:r w:rsidRPr="00F40037">
        <w:rPr>
          <w:rFonts w:ascii="Tahoma" w:hAnsi="Tahoma" w:cs="Tahoma"/>
        </w:rPr>
        <w:t>erfolgen ausschliess</w:t>
      </w:r>
      <w:r w:rsidR="00F02BAE">
        <w:rPr>
          <w:rFonts w:ascii="Tahoma" w:hAnsi="Tahoma" w:cs="Tahoma"/>
        </w:rPr>
        <w:softHyphen/>
      </w:r>
      <w:r w:rsidRPr="00F40037">
        <w:rPr>
          <w:rFonts w:ascii="Tahoma" w:hAnsi="Tahoma" w:cs="Tahoma"/>
        </w:rPr>
        <w:t xml:space="preserve">lich durch die </w:t>
      </w:r>
      <w:r w:rsidR="00517E1C">
        <w:rPr>
          <w:rFonts w:ascii="Tahoma" w:hAnsi="Tahoma" w:cs="Tahoma"/>
        </w:rPr>
        <w:t>Gesellschaft</w:t>
      </w:r>
      <w:r w:rsidRPr="00F40037">
        <w:rPr>
          <w:rFonts w:ascii="Tahoma" w:hAnsi="Tahoma" w:cs="Tahoma"/>
        </w:rPr>
        <w:t>.</w:t>
      </w:r>
    </w:p>
    <w:p w14:paraId="56026361" w14:textId="77777777" w:rsidR="00F40037" w:rsidRPr="00F40037" w:rsidRDefault="00F40037" w:rsidP="00F40037">
      <w:pPr>
        <w:rPr>
          <w:rFonts w:ascii="Tahoma" w:hAnsi="Tahoma" w:cs="Tahoma"/>
        </w:rPr>
      </w:pPr>
    </w:p>
    <w:p w14:paraId="704A24CF" w14:textId="419784B9" w:rsidR="00517E1C" w:rsidRPr="004A36C0" w:rsidRDefault="00517E1C" w:rsidP="00517E1C">
      <w:pPr>
        <w:pStyle w:val="Listenabsatz"/>
        <w:numPr>
          <w:ilvl w:val="0"/>
          <w:numId w:val="13"/>
        </w:numPr>
        <w:rPr>
          <w:rFonts w:ascii="Tahoma" w:hAnsi="Tahoma" w:cs="Tahoma"/>
          <w:sz w:val="24"/>
          <w:szCs w:val="22"/>
        </w:rPr>
      </w:pPr>
      <w:r w:rsidRPr="004A36C0">
        <w:rPr>
          <w:rFonts w:ascii="Tahoma" w:hAnsi="Tahoma" w:cs="Tahoma"/>
          <w:sz w:val="24"/>
          <w:szCs w:val="22"/>
        </w:rPr>
        <w:t>Beginn der kostenlosen Verwahrungstätigkeit</w:t>
      </w:r>
    </w:p>
    <w:p w14:paraId="2C8EC43B" w14:textId="580E5899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Inanspruchnahme der kostenlosen Leistungen gemäss diesem Reglement setzt </w:t>
      </w:r>
      <w:r w:rsidR="00F02BAE">
        <w:rPr>
          <w:rFonts w:ascii="Tahoma" w:hAnsi="Tahoma" w:cs="Tahoma"/>
        </w:rPr>
        <w:t xml:space="preserve">folgendes </w:t>
      </w:r>
      <w:r w:rsidRPr="00F40037">
        <w:rPr>
          <w:rFonts w:ascii="Tahoma" w:hAnsi="Tahoma" w:cs="Tahoma"/>
        </w:rPr>
        <w:t xml:space="preserve">voraus: </w:t>
      </w:r>
    </w:p>
    <w:p w14:paraId="49667BF6" w14:textId="6CCB80F9" w:rsidR="00F40037" w:rsidRPr="00F40037" w:rsidRDefault="00F40037" w:rsidP="00E83E95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•</w:t>
      </w:r>
      <w:r w:rsidRPr="00F40037">
        <w:rPr>
          <w:rFonts w:ascii="Tahoma" w:hAnsi="Tahoma" w:cs="Tahoma"/>
        </w:rPr>
        <w:tab/>
        <w:t xml:space="preserve">Einreichen des rechtsgültig unterzeichneten Antrags </w:t>
      </w:r>
    </w:p>
    <w:p w14:paraId="7BAE7B7C" w14:textId="77777777" w:rsidR="00F40037" w:rsidRPr="00F40037" w:rsidRDefault="00F40037" w:rsidP="00E83E95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•</w:t>
      </w:r>
      <w:r w:rsidRPr="00F40037">
        <w:rPr>
          <w:rFonts w:ascii="Tahoma" w:hAnsi="Tahoma" w:cs="Tahoma"/>
        </w:rPr>
        <w:tab/>
        <w:t>Einreichen folgender weiterer Dokumente:</w:t>
      </w:r>
    </w:p>
    <w:p w14:paraId="6FC42C32" w14:textId="226FB546" w:rsidR="00F40037" w:rsidRPr="00040288" w:rsidRDefault="00F02BAE" w:rsidP="00F02BAE">
      <w:pPr>
        <w:ind w:left="42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/>
      </w:r>
      <w:r w:rsidR="00F40037" w:rsidRPr="00040288">
        <w:rPr>
          <w:rFonts w:ascii="Tahoma" w:hAnsi="Tahoma" w:cs="Tahoma"/>
          <w:b/>
          <w:bCs/>
        </w:rPr>
        <w:t>natürliche Personen:</w:t>
      </w:r>
    </w:p>
    <w:p w14:paraId="53E06696" w14:textId="177D0FA7" w:rsidR="00F40037" w:rsidRPr="00F40037" w:rsidRDefault="00F40037" w:rsidP="00F02BAE">
      <w:pPr>
        <w:ind w:left="426"/>
        <w:rPr>
          <w:rFonts w:ascii="Tahoma" w:hAnsi="Tahoma" w:cs="Tahoma"/>
        </w:rPr>
      </w:pPr>
      <w:r w:rsidRPr="00F40037">
        <w:rPr>
          <w:rFonts w:ascii="Tahoma" w:hAnsi="Tahoma" w:cs="Tahoma"/>
        </w:rPr>
        <w:t>Kopie des gültigen Passes oder eines anderen gültigen Ausweises (auf der Kopie müssen Unterschrift und Gültigkeitsdauer des Ausweises ersichtlich sein)</w:t>
      </w:r>
    </w:p>
    <w:p w14:paraId="62CC5C09" w14:textId="77777777" w:rsidR="00F40037" w:rsidRPr="00F40037" w:rsidRDefault="00F40037" w:rsidP="00F02BAE">
      <w:pPr>
        <w:ind w:left="426"/>
        <w:rPr>
          <w:rFonts w:ascii="Tahoma" w:hAnsi="Tahoma" w:cs="Tahoma"/>
        </w:rPr>
      </w:pPr>
    </w:p>
    <w:p w14:paraId="54F3B36A" w14:textId="77777777" w:rsidR="00F40037" w:rsidRPr="00040288" w:rsidRDefault="00F40037" w:rsidP="00F02BAE">
      <w:pPr>
        <w:ind w:left="426"/>
        <w:rPr>
          <w:rFonts w:ascii="Tahoma" w:hAnsi="Tahoma" w:cs="Tahoma"/>
          <w:b/>
          <w:bCs/>
        </w:rPr>
      </w:pPr>
      <w:r w:rsidRPr="00040288">
        <w:rPr>
          <w:rFonts w:ascii="Tahoma" w:hAnsi="Tahoma" w:cs="Tahoma"/>
          <w:b/>
          <w:bCs/>
        </w:rPr>
        <w:t>juristische Personen:</w:t>
      </w:r>
    </w:p>
    <w:p w14:paraId="64023E3A" w14:textId="53F9A24F" w:rsidR="00F40037" w:rsidRPr="00F40037" w:rsidRDefault="00F40037" w:rsidP="00F02BAE">
      <w:pPr>
        <w:ind w:left="426" w:right="-285"/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Kopie des aktuellen Handelsregister-Auszuges </w:t>
      </w:r>
      <w:r w:rsidR="00040288">
        <w:rPr>
          <w:rFonts w:ascii="Tahoma" w:hAnsi="Tahoma" w:cs="Tahoma"/>
        </w:rPr>
        <w:t xml:space="preserve">und ein </w:t>
      </w:r>
      <w:r w:rsidRPr="00F40037">
        <w:rPr>
          <w:rFonts w:ascii="Tahoma" w:hAnsi="Tahoma" w:cs="Tahoma"/>
        </w:rPr>
        <w:t>rechtsgültig unterze</w:t>
      </w:r>
      <w:r w:rsidR="00F02BAE">
        <w:rPr>
          <w:rFonts w:ascii="Tahoma" w:hAnsi="Tahoma" w:cs="Tahoma"/>
        </w:rPr>
        <w:t xml:space="preserve">ichnetes </w:t>
      </w:r>
      <w:proofErr w:type="spellStart"/>
      <w:r w:rsidR="00F02BAE">
        <w:rPr>
          <w:rFonts w:ascii="Tahoma" w:hAnsi="Tahoma" w:cs="Tahoma"/>
        </w:rPr>
        <w:t>Vollmachtsformular</w:t>
      </w:r>
      <w:proofErr w:type="spellEnd"/>
      <w:r w:rsidR="00F02BAE">
        <w:rPr>
          <w:rFonts w:ascii="Tahoma" w:hAnsi="Tahoma" w:cs="Tahoma"/>
        </w:rPr>
        <w:t>, da</w:t>
      </w:r>
      <w:r w:rsidRPr="00F40037">
        <w:rPr>
          <w:rFonts w:ascii="Tahoma" w:hAnsi="Tahoma" w:cs="Tahoma"/>
        </w:rPr>
        <w:t xml:space="preserve">s die Verfügungsberechtigung über die verwahrten Aktien </w:t>
      </w:r>
      <w:r w:rsidR="00F02BAE">
        <w:rPr>
          <w:rFonts w:ascii="Tahoma" w:hAnsi="Tahoma" w:cs="Tahoma"/>
        </w:rPr>
        <w:t>r</w:t>
      </w:r>
      <w:r w:rsidRPr="00F40037">
        <w:rPr>
          <w:rFonts w:ascii="Tahoma" w:hAnsi="Tahoma" w:cs="Tahoma"/>
        </w:rPr>
        <w:t>egelt</w:t>
      </w:r>
    </w:p>
    <w:p w14:paraId="1601758F" w14:textId="77777777" w:rsidR="00F40037" w:rsidRPr="00F40037" w:rsidRDefault="00F40037" w:rsidP="00F40037">
      <w:pPr>
        <w:rPr>
          <w:rFonts w:ascii="Tahoma" w:hAnsi="Tahoma" w:cs="Tahoma"/>
        </w:rPr>
      </w:pPr>
    </w:p>
    <w:p w14:paraId="61D8FA7F" w14:textId="77777777" w:rsidR="00040288" w:rsidRPr="004A36C0" w:rsidRDefault="00040288" w:rsidP="00517E1C">
      <w:pPr>
        <w:pStyle w:val="Listenabsatz"/>
        <w:numPr>
          <w:ilvl w:val="0"/>
          <w:numId w:val="13"/>
        </w:numPr>
        <w:rPr>
          <w:rFonts w:ascii="Tahoma" w:hAnsi="Tahoma" w:cs="Tahoma"/>
          <w:sz w:val="24"/>
          <w:szCs w:val="22"/>
        </w:rPr>
      </w:pPr>
      <w:r w:rsidRPr="004A36C0">
        <w:rPr>
          <w:rFonts w:ascii="Tahoma" w:hAnsi="Tahoma" w:cs="Tahoma"/>
          <w:sz w:val="24"/>
          <w:szCs w:val="22"/>
        </w:rPr>
        <w:t>Verwahrung im Aktionärsdepot</w:t>
      </w:r>
    </w:p>
    <w:p w14:paraId="2D67BBD7" w14:textId="6064AE92" w:rsidR="00F40037" w:rsidRPr="00F40037" w:rsidRDefault="0095740C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D</w:t>
      </w:r>
      <w:r>
        <w:rPr>
          <w:rFonts w:ascii="Tahoma" w:hAnsi="Tahoma" w:cs="Tahoma"/>
        </w:rPr>
        <w:t>er/die</w:t>
      </w:r>
      <w:r w:rsidRPr="00F40037">
        <w:rPr>
          <w:rFonts w:ascii="Tahoma" w:hAnsi="Tahoma" w:cs="Tahoma"/>
        </w:rPr>
        <w:t xml:space="preserve"> Aktionär</w:t>
      </w:r>
      <w:r w:rsidR="00F02BAE">
        <w:rPr>
          <w:rFonts w:ascii="Tahoma" w:hAnsi="Tahoma" w:cs="Tahoma"/>
        </w:rPr>
        <w:t>/</w:t>
      </w:r>
      <w:r w:rsidRPr="00F40037">
        <w:rPr>
          <w:rFonts w:ascii="Tahoma" w:hAnsi="Tahoma" w:cs="Tahoma"/>
        </w:rPr>
        <w:t xml:space="preserve">in </w:t>
      </w:r>
      <w:r w:rsidR="00F40037" w:rsidRPr="00F40037">
        <w:rPr>
          <w:rFonts w:ascii="Tahoma" w:hAnsi="Tahoma" w:cs="Tahoma"/>
        </w:rPr>
        <w:t>hat Anspruch auf folgende Mitteilungen und Leistungen:</w:t>
      </w:r>
    </w:p>
    <w:p w14:paraId="7E50A151" w14:textId="77777777" w:rsidR="00040288" w:rsidRDefault="00F40037" w:rsidP="00F40037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040288">
        <w:rPr>
          <w:rFonts w:ascii="Tahoma" w:hAnsi="Tahoma" w:cs="Tahoma"/>
        </w:rPr>
        <w:t>Zustellung von allfälligen Vermögensrechtsausweisen (z.B. Bezugsrechte etc.)</w:t>
      </w:r>
    </w:p>
    <w:p w14:paraId="6FC57AB6" w14:textId="77777777" w:rsidR="00040288" w:rsidRDefault="00F40037" w:rsidP="00F40037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040288">
        <w:rPr>
          <w:rFonts w:ascii="Tahoma" w:hAnsi="Tahoma" w:cs="Tahoma"/>
        </w:rPr>
        <w:t xml:space="preserve">Zustellung der Einladung zur Generalversammlung </w:t>
      </w:r>
    </w:p>
    <w:p w14:paraId="0F07DEAF" w14:textId="77777777" w:rsidR="00040288" w:rsidRDefault="00F40037" w:rsidP="00F40037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040288">
        <w:rPr>
          <w:rFonts w:ascii="Tahoma" w:hAnsi="Tahoma" w:cs="Tahoma"/>
        </w:rPr>
        <w:t xml:space="preserve">Zustellung einer Eintragungsbestätigung per 31.12. jedes Jahres für Steuerzwecke </w:t>
      </w:r>
    </w:p>
    <w:p w14:paraId="32524581" w14:textId="77777777" w:rsidR="00040288" w:rsidRDefault="00F40037" w:rsidP="00F40037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040288">
        <w:rPr>
          <w:rFonts w:ascii="Tahoma" w:hAnsi="Tahoma" w:cs="Tahoma"/>
        </w:rPr>
        <w:t xml:space="preserve">Zustellung von Ausgangsbestätigungen bei Auslieferungen </w:t>
      </w:r>
    </w:p>
    <w:p w14:paraId="180713EE" w14:textId="77777777" w:rsidR="00040288" w:rsidRDefault="00F40037" w:rsidP="00F40037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040288">
        <w:rPr>
          <w:rFonts w:ascii="Tahoma" w:hAnsi="Tahoma" w:cs="Tahoma"/>
        </w:rPr>
        <w:t>Überweisung der Dividende auf das mitgeteilte Konto</w:t>
      </w:r>
    </w:p>
    <w:p w14:paraId="6C3A3169" w14:textId="77777777" w:rsidR="00040288" w:rsidRDefault="00F40037" w:rsidP="00F40037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040288">
        <w:rPr>
          <w:rFonts w:ascii="Tahoma" w:hAnsi="Tahoma" w:cs="Tahoma"/>
        </w:rPr>
        <w:t xml:space="preserve">Zustellung einer Dividendenabrechnung </w:t>
      </w:r>
    </w:p>
    <w:p w14:paraId="39DAD792" w14:textId="46644EA8" w:rsidR="00F40037" w:rsidRPr="00040288" w:rsidRDefault="00F40037" w:rsidP="00F40037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040288">
        <w:rPr>
          <w:rFonts w:ascii="Tahoma" w:hAnsi="Tahoma" w:cs="Tahoma"/>
        </w:rPr>
        <w:t>Zustellung sämtlicher über d</w:t>
      </w:r>
      <w:r w:rsidR="00F02BAE">
        <w:rPr>
          <w:rFonts w:ascii="Tahoma" w:hAnsi="Tahoma" w:cs="Tahoma"/>
        </w:rPr>
        <w:t>ie Registerführung</w:t>
      </w:r>
      <w:r w:rsidRPr="00040288">
        <w:rPr>
          <w:rFonts w:ascii="Tahoma" w:hAnsi="Tahoma" w:cs="Tahoma"/>
        </w:rPr>
        <w:t xml:space="preserve"> abgewickelte Korrespondenz der </w:t>
      </w:r>
      <w:r w:rsidR="00040288">
        <w:rPr>
          <w:rFonts w:ascii="Tahoma" w:hAnsi="Tahoma" w:cs="Tahoma"/>
        </w:rPr>
        <w:t xml:space="preserve">Gesellschaft </w:t>
      </w:r>
      <w:r w:rsidRPr="00040288">
        <w:rPr>
          <w:rFonts w:ascii="Tahoma" w:hAnsi="Tahoma" w:cs="Tahoma"/>
        </w:rPr>
        <w:t>mit ihren Aktionären</w:t>
      </w:r>
    </w:p>
    <w:p w14:paraId="1B8CCB51" w14:textId="77777777" w:rsidR="00F40037" w:rsidRPr="00F40037" w:rsidRDefault="00F40037" w:rsidP="00F40037">
      <w:pPr>
        <w:rPr>
          <w:rFonts w:ascii="Tahoma" w:hAnsi="Tahoma" w:cs="Tahoma"/>
        </w:rPr>
      </w:pPr>
    </w:p>
    <w:p w14:paraId="6B045DFB" w14:textId="77777777" w:rsidR="00040288" w:rsidRPr="004A36C0" w:rsidRDefault="00040288" w:rsidP="00F40037">
      <w:pPr>
        <w:pStyle w:val="Listenabsatz"/>
        <w:numPr>
          <w:ilvl w:val="0"/>
          <w:numId w:val="13"/>
        </w:numPr>
        <w:rPr>
          <w:rFonts w:ascii="Tahoma" w:hAnsi="Tahoma" w:cs="Tahoma"/>
          <w:sz w:val="24"/>
          <w:szCs w:val="22"/>
        </w:rPr>
      </w:pPr>
      <w:r w:rsidRPr="004A36C0">
        <w:rPr>
          <w:rFonts w:ascii="Tahoma" w:hAnsi="Tahoma" w:cs="Tahoma"/>
          <w:sz w:val="24"/>
          <w:szCs w:val="22"/>
        </w:rPr>
        <w:t>Auslieferung der Aktien in ein Bankdepot</w:t>
      </w:r>
    </w:p>
    <w:p w14:paraId="2C6644F4" w14:textId="54AE9C4E" w:rsidR="00F40037" w:rsidRPr="00040288" w:rsidRDefault="0095740C" w:rsidP="00040288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D</w:t>
      </w:r>
      <w:r>
        <w:rPr>
          <w:rFonts w:ascii="Tahoma" w:hAnsi="Tahoma" w:cs="Tahoma"/>
        </w:rPr>
        <w:t>er/die</w:t>
      </w:r>
      <w:r w:rsidRPr="00F40037">
        <w:rPr>
          <w:rFonts w:ascii="Tahoma" w:hAnsi="Tahoma" w:cs="Tahoma"/>
        </w:rPr>
        <w:t xml:space="preserve"> Aktionär</w:t>
      </w:r>
      <w:r w:rsidR="00F02BAE">
        <w:rPr>
          <w:rFonts w:ascii="Tahoma" w:hAnsi="Tahoma" w:cs="Tahoma"/>
        </w:rPr>
        <w:t>/</w:t>
      </w:r>
      <w:r w:rsidRPr="00F40037">
        <w:rPr>
          <w:rFonts w:ascii="Tahoma" w:hAnsi="Tahoma" w:cs="Tahoma"/>
        </w:rPr>
        <w:t xml:space="preserve">in </w:t>
      </w:r>
      <w:r w:rsidR="00F40037" w:rsidRPr="00040288">
        <w:rPr>
          <w:rFonts w:ascii="Tahoma" w:hAnsi="Tahoma" w:cs="Tahoma"/>
        </w:rPr>
        <w:t xml:space="preserve">kann alle oder einen Teil </w:t>
      </w:r>
      <w:r w:rsidR="00F02BAE">
        <w:rPr>
          <w:rFonts w:ascii="Tahoma" w:hAnsi="Tahoma" w:cs="Tahoma"/>
        </w:rPr>
        <w:t>ihrer/</w:t>
      </w:r>
      <w:r w:rsidR="00F40037" w:rsidRPr="00040288">
        <w:rPr>
          <w:rFonts w:ascii="Tahoma" w:hAnsi="Tahoma" w:cs="Tahoma"/>
        </w:rPr>
        <w:t xml:space="preserve">seiner Aktien in ein Depot bei einer Schweizer Bank nach Wahl übertragen lassen. </w:t>
      </w:r>
    </w:p>
    <w:p w14:paraId="6A700467" w14:textId="63DA95B4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Hierbei ist es auch möglich, die Aktien zu Gunsten eine</w:t>
      </w:r>
      <w:r w:rsidR="00F02BAE">
        <w:rPr>
          <w:rFonts w:ascii="Tahoma" w:hAnsi="Tahoma" w:cs="Tahoma"/>
        </w:rPr>
        <w:t>r/</w:t>
      </w:r>
      <w:r w:rsidRPr="00F40037">
        <w:rPr>
          <w:rFonts w:ascii="Tahoma" w:hAnsi="Tahoma" w:cs="Tahoma"/>
        </w:rPr>
        <w:t>s dritten Begünstigten anstatt auf sich selbst zu übertragen.</w:t>
      </w:r>
    </w:p>
    <w:p w14:paraId="6665D35C" w14:textId="77777777" w:rsidR="00F40037" w:rsidRPr="00F40037" w:rsidRDefault="00F40037" w:rsidP="00F40037">
      <w:pPr>
        <w:rPr>
          <w:rFonts w:ascii="Tahoma" w:hAnsi="Tahoma" w:cs="Tahoma"/>
        </w:rPr>
      </w:pPr>
    </w:p>
    <w:p w14:paraId="046A1AD2" w14:textId="77777777" w:rsidR="00E83E95" w:rsidRDefault="00E83E95" w:rsidP="00F40037">
      <w:pPr>
        <w:rPr>
          <w:rFonts w:ascii="Tahoma" w:hAnsi="Tahoma" w:cs="Tahoma"/>
        </w:rPr>
      </w:pPr>
    </w:p>
    <w:p w14:paraId="6B6A587F" w14:textId="009B8118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Dazu instruiert er</w:t>
      </w:r>
      <w:r w:rsidR="0095740C">
        <w:rPr>
          <w:rFonts w:ascii="Tahoma" w:hAnsi="Tahoma" w:cs="Tahoma"/>
        </w:rPr>
        <w:t>/sie</w:t>
      </w:r>
      <w:r w:rsidRPr="00F40037">
        <w:rPr>
          <w:rFonts w:ascii="Tahoma" w:hAnsi="Tahoma" w:cs="Tahoma"/>
        </w:rPr>
        <w:t xml:space="preserve"> die </w:t>
      </w:r>
      <w:r w:rsidR="00040288">
        <w:rPr>
          <w:rFonts w:ascii="Tahoma" w:hAnsi="Tahoma" w:cs="Tahoma"/>
        </w:rPr>
        <w:t xml:space="preserve">Gesellschaft </w:t>
      </w:r>
      <w:r w:rsidRPr="00F40037">
        <w:rPr>
          <w:rFonts w:ascii="Tahoma" w:hAnsi="Tahoma" w:cs="Tahoma"/>
        </w:rPr>
        <w:t>schriftlich mittels des rechtsgültig unterzeichneten Auslieferungsauftrags.</w:t>
      </w:r>
    </w:p>
    <w:p w14:paraId="15BB9142" w14:textId="494CC376" w:rsid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Mit dem Auftrag zur Übertragung der Aktien auf eine Depotbank kann die Eintragung im Aktienregister erlöschen. Für eine erneute Eintragung im Aktienregister muss </w:t>
      </w:r>
      <w:r w:rsidR="0095740C">
        <w:rPr>
          <w:rFonts w:ascii="Tahoma" w:hAnsi="Tahoma" w:cs="Tahoma"/>
        </w:rPr>
        <w:t>der/die</w:t>
      </w:r>
      <w:r w:rsidR="0095740C" w:rsidRPr="00F40037">
        <w:rPr>
          <w:rFonts w:ascii="Tahoma" w:hAnsi="Tahoma" w:cs="Tahoma"/>
        </w:rPr>
        <w:t xml:space="preserve"> Aktionär</w:t>
      </w:r>
      <w:r w:rsidR="00F02BAE">
        <w:rPr>
          <w:rFonts w:ascii="Tahoma" w:hAnsi="Tahoma" w:cs="Tahoma"/>
        </w:rPr>
        <w:t>/</w:t>
      </w:r>
      <w:r w:rsidR="0095740C" w:rsidRPr="00F40037">
        <w:rPr>
          <w:rFonts w:ascii="Tahoma" w:hAnsi="Tahoma" w:cs="Tahoma"/>
        </w:rPr>
        <w:t xml:space="preserve">in </w:t>
      </w:r>
      <w:r w:rsidR="00B86BA6">
        <w:rPr>
          <w:rFonts w:ascii="Tahoma" w:hAnsi="Tahoma" w:cs="Tahoma"/>
        </w:rPr>
        <w:t xml:space="preserve">die </w:t>
      </w:r>
      <w:r w:rsidRPr="00F40037">
        <w:rPr>
          <w:rFonts w:ascii="Tahoma" w:hAnsi="Tahoma" w:cs="Tahoma"/>
        </w:rPr>
        <w:t xml:space="preserve">Depotbank entsprechend instruieren. </w:t>
      </w:r>
    </w:p>
    <w:p w14:paraId="7ADFEA0F" w14:textId="77777777" w:rsidR="00B86BA6" w:rsidRPr="00F40037" w:rsidRDefault="00B86BA6" w:rsidP="00F40037">
      <w:pPr>
        <w:rPr>
          <w:rFonts w:ascii="Tahoma" w:hAnsi="Tahoma" w:cs="Tahoma"/>
        </w:rPr>
      </w:pPr>
    </w:p>
    <w:p w14:paraId="57C05622" w14:textId="7E82B1E0" w:rsidR="00F40037" w:rsidRPr="00F40037" w:rsidRDefault="0095740C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D</w:t>
      </w:r>
      <w:r>
        <w:rPr>
          <w:rFonts w:ascii="Tahoma" w:hAnsi="Tahoma" w:cs="Tahoma"/>
        </w:rPr>
        <w:t>er/die</w:t>
      </w:r>
      <w:r w:rsidRPr="00F40037">
        <w:rPr>
          <w:rFonts w:ascii="Tahoma" w:hAnsi="Tahoma" w:cs="Tahoma"/>
        </w:rPr>
        <w:t xml:space="preserve"> Aktionär</w:t>
      </w:r>
      <w:r w:rsidR="00F02BAE">
        <w:rPr>
          <w:rFonts w:ascii="Tahoma" w:hAnsi="Tahoma" w:cs="Tahoma"/>
        </w:rPr>
        <w:t>/</w:t>
      </w:r>
      <w:r w:rsidRPr="00F40037">
        <w:rPr>
          <w:rFonts w:ascii="Tahoma" w:hAnsi="Tahoma" w:cs="Tahoma"/>
        </w:rPr>
        <w:t xml:space="preserve">in </w:t>
      </w:r>
      <w:r w:rsidR="00F40037" w:rsidRPr="00F40037">
        <w:rPr>
          <w:rFonts w:ascii="Tahoma" w:hAnsi="Tahoma" w:cs="Tahoma"/>
        </w:rPr>
        <w:t>wird darauf aufmerksam gemacht, dass bei einer fehlenden Eintra</w:t>
      </w:r>
      <w:r w:rsidR="00E83E95">
        <w:rPr>
          <w:rFonts w:ascii="Tahoma" w:hAnsi="Tahoma" w:cs="Tahoma"/>
        </w:rPr>
        <w:softHyphen/>
      </w:r>
      <w:r w:rsidR="00F40037" w:rsidRPr="00F40037">
        <w:rPr>
          <w:rFonts w:ascii="Tahoma" w:hAnsi="Tahoma" w:cs="Tahoma"/>
        </w:rPr>
        <w:t>gung im Aktienregister</w:t>
      </w:r>
      <w:r w:rsidR="00B86BA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der/die</w:t>
      </w:r>
      <w:r w:rsidRPr="00F40037">
        <w:rPr>
          <w:rFonts w:ascii="Tahoma" w:hAnsi="Tahoma" w:cs="Tahoma"/>
        </w:rPr>
        <w:t xml:space="preserve"> Aktionär</w:t>
      </w:r>
      <w:r w:rsidR="00F02BAE">
        <w:rPr>
          <w:rFonts w:ascii="Tahoma" w:hAnsi="Tahoma" w:cs="Tahoma"/>
        </w:rPr>
        <w:t>/</w:t>
      </w:r>
      <w:r w:rsidRPr="00F40037">
        <w:rPr>
          <w:rFonts w:ascii="Tahoma" w:hAnsi="Tahoma" w:cs="Tahoma"/>
        </w:rPr>
        <w:t xml:space="preserve">in </w:t>
      </w:r>
      <w:r w:rsidR="00B86BA6">
        <w:rPr>
          <w:rFonts w:ascii="Tahoma" w:hAnsi="Tahoma" w:cs="Tahoma"/>
        </w:rPr>
        <w:t>das</w:t>
      </w:r>
      <w:r w:rsidR="00F40037" w:rsidRPr="00F40037">
        <w:rPr>
          <w:rFonts w:ascii="Tahoma" w:hAnsi="Tahoma" w:cs="Tahoma"/>
        </w:rPr>
        <w:t xml:space="preserve"> Recht auf Teilnahme an der General</w:t>
      </w:r>
      <w:r w:rsidR="00E83E95">
        <w:rPr>
          <w:rFonts w:ascii="Tahoma" w:hAnsi="Tahoma" w:cs="Tahoma"/>
        </w:rPr>
        <w:softHyphen/>
      </w:r>
      <w:r w:rsidR="00F40037" w:rsidRPr="00F40037">
        <w:rPr>
          <w:rFonts w:ascii="Tahoma" w:hAnsi="Tahoma" w:cs="Tahoma"/>
        </w:rPr>
        <w:t>ver</w:t>
      </w:r>
      <w:r w:rsidR="00E83E95">
        <w:rPr>
          <w:rFonts w:ascii="Tahoma" w:hAnsi="Tahoma" w:cs="Tahoma"/>
        </w:rPr>
        <w:softHyphen/>
      </w:r>
      <w:r w:rsidR="00F40037" w:rsidRPr="00F40037">
        <w:rPr>
          <w:rFonts w:ascii="Tahoma" w:hAnsi="Tahoma" w:cs="Tahoma"/>
        </w:rPr>
        <w:t xml:space="preserve">sammlung nicht geltend machen kann und auch keine Aktionärsinformationen der </w:t>
      </w:r>
      <w:r w:rsidR="00B86BA6">
        <w:rPr>
          <w:rFonts w:ascii="Tahoma" w:hAnsi="Tahoma" w:cs="Tahoma"/>
        </w:rPr>
        <w:t>Ge</w:t>
      </w:r>
      <w:r w:rsidR="00E83E95">
        <w:rPr>
          <w:rFonts w:ascii="Tahoma" w:hAnsi="Tahoma" w:cs="Tahoma"/>
        </w:rPr>
        <w:softHyphen/>
      </w:r>
      <w:r w:rsidR="00B86BA6">
        <w:rPr>
          <w:rFonts w:ascii="Tahoma" w:hAnsi="Tahoma" w:cs="Tahoma"/>
        </w:rPr>
        <w:t xml:space="preserve">sellschaft </w:t>
      </w:r>
      <w:r w:rsidR="00F40037" w:rsidRPr="00F40037">
        <w:rPr>
          <w:rFonts w:ascii="Tahoma" w:hAnsi="Tahoma" w:cs="Tahoma"/>
        </w:rPr>
        <w:t xml:space="preserve">erhält. </w:t>
      </w:r>
    </w:p>
    <w:p w14:paraId="2DC98E26" w14:textId="77777777" w:rsidR="00F40037" w:rsidRPr="00F40037" w:rsidRDefault="00F40037" w:rsidP="00F40037">
      <w:pPr>
        <w:rPr>
          <w:rFonts w:ascii="Tahoma" w:hAnsi="Tahoma" w:cs="Tahoma"/>
        </w:rPr>
      </w:pPr>
    </w:p>
    <w:p w14:paraId="285F21B8" w14:textId="77777777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In folgenden Fällen wird der Auslieferungsauftrag nicht ausgeführt und abgelehnt:</w:t>
      </w:r>
    </w:p>
    <w:p w14:paraId="649D687B" w14:textId="1B01318D" w:rsidR="00F40037" w:rsidRPr="00B86BA6" w:rsidRDefault="00F40037" w:rsidP="00B86BA6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B86BA6">
        <w:rPr>
          <w:rFonts w:ascii="Tahoma" w:hAnsi="Tahoma" w:cs="Tahoma"/>
        </w:rPr>
        <w:t xml:space="preserve">falls die Unterschrift nicht mit jener auf dem Depoteröffnungsantrag übereinstimmt </w:t>
      </w:r>
    </w:p>
    <w:p w14:paraId="05BE3252" w14:textId="77777777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oder </w:t>
      </w:r>
    </w:p>
    <w:p w14:paraId="6C9D1C06" w14:textId="612F55B8" w:rsidR="00F40037" w:rsidRPr="00F40037" w:rsidRDefault="00F40037" w:rsidP="00B86BA6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falls die Anzahl der auszuliefernden Titel höher als der vom Aktienregister verwaltete Bestand ist </w:t>
      </w:r>
    </w:p>
    <w:p w14:paraId="624900C6" w14:textId="77777777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oder </w:t>
      </w:r>
    </w:p>
    <w:p w14:paraId="25AF89AB" w14:textId="2B280FFE" w:rsidR="00F40037" w:rsidRPr="00F40037" w:rsidRDefault="00F40037" w:rsidP="00B86BA6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F40037">
        <w:rPr>
          <w:rFonts w:ascii="Tahoma" w:hAnsi="Tahoma" w:cs="Tahoma"/>
        </w:rPr>
        <w:t>falls der Auslieferungsauftrag unvollständig ist</w:t>
      </w:r>
    </w:p>
    <w:p w14:paraId="0FAF87DE" w14:textId="77777777" w:rsidR="00F40037" w:rsidRPr="00F40037" w:rsidRDefault="00F40037" w:rsidP="00F40037">
      <w:pPr>
        <w:rPr>
          <w:rFonts w:ascii="Tahoma" w:hAnsi="Tahoma" w:cs="Tahoma"/>
        </w:rPr>
      </w:pPr>
    </w:p>
    <w:p w14:paraId="5BFC0AFE" w14:textId="00FAAE33" w:rsidR="00F40037" w:rsidRPr="004A36C0" w:rsidRDefault="00F40037" w:rsidP="004A36C0">
      <w:pPr>
        <w:pStyle w:val="Listenabsatz"/>
        <w:numPr>
          <w:ilvl w:val="0"/>
          <w:numId w:val="13"/>
        </w:numPr>
        <w:ind w:left="357" w:hanging="357"/>
        <w:rPr>
          <w:rFonts w:ascii="Tahoma" w:hAnsi="Tahoma" w:cs="Tahoma"/>
          <w:sz w:val="24"/>
          <w:szCs w:val="22"/>
        </w:rPr>
      </w:pPr>
      <w:r w:rsidRPr="004A36C0">
        <w:rPr>
          <w:rFonts w:ascii="Tahoma" w:hAnsi="Tahoma" w:cs="Tahoma"/>
          <w:sz w:val="24"/>
          <w:szCs w:val="22"/>
        </w:rPr>
        <w:t>Ü</w:t>
      </w:r>
      <w:r w:rsidR="00B86BA6" w:rsidRPr="004A36C0">
        <w:rPr>
          <w:rFonts w:ascii="Tahoma" w:hAnsi="Tahoma" w:cs="Tahoma"/>
          <w:sz w:val="24"/>
          <w:szCs w:val="22"/>
        </w:rPr>
        <w:t>bertrag aus Erbgang</w:t>
      </w:r>
    </w:p>
    <w:p w14:paraId="6F3E86B7" w14:textId="60D03043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Bei einem Todesfall </w:t>
      </w:r>
      <w:r w:rsidR="0095740C">
        <w:rPr>
          <w:rFonts w:ascii="Tahoma" w:hAnsi="Tahoma" w:cs="Tahoma"/>
        </w:rPr>
        <w:t>der/die</w:t>
      </w:r>
      <w:r w:rsidR="0095740C" w:rsidRPr="00F40037">
        <w:rPr>
          <w:rFonts w:ascii="Tahoma" w:hAnsi="Tahoma" w:cs="Tahoma"/>
        </w:rPr>
        <w:t xml:space="preserve"> Aktionär</w:t>
      </w:r>
      <w:r w:rsidR="00F02BAE">
        <w:rPr>
          <w:rFonts w:ascii="Tahoma" w:hAnsi="Tahoma" w:cs="Tahoma"/>
        </w:rPr>
        <w:t>/</w:t>
      </w:r>
      <w:r w:rsidR="0095740C" w:rsidRPr="00F40037">
        <w:rPr>
          <w:rFonts w:ascii="Tahoma" w:hAnsi="Tahoma" w:cs="Tahoma"/>
        </w:rPr>
        <w:t xml:space="preserve">in </w:t>
      </w:r>
      <w:r w:rsidRPr="00F40037">
        <w:rPr>
          <w:rFonts w:ascii="Tahoma" w:hAnsi="Tahoma" w:cs="Tahoma"/>
        </w:rPr>
        <w:t>verfügen entweder der Willensvollstrecker oder die Erben respektive die Berechtigten über den jeweiligen Bestand der vom Aktienregister ver</w:t>
      </w:r>
      <w:r w:rsidR="00E83E95">
        <w:rPr>
          <w:rFonts w:ascii="Tahoma" w:hAnsi="Tahoma" w:cs="Tahoma"/>
        </w:rPr>
        <w:softHyphen/>
      </w:r>
      <w:r w:rsidRPr="00F40037">
        <w:rPr>
          <w:rFonts w:ascii="Tahoma" w:hAnsi="Tahoma" w:cs="Tahoma"/>
        </w:rPr>
        <w:t>walteten Aktien. Der Willensvollstrecker, welcher durch die zuständige Behörde aus</w:t>
      </w:r>
      <w:r w:rsidR="00E83E95">
        <w:rPr>
          <w:rFonts w:ascii="Tahoma" w:hAnsi="Tahoma" w:cs="Tahoma"/>
        </w:rPr>
        <w:softHyphen/>
      </w:r>
      <w:r w:rsidRPr="00F40037">
        <w:rPr>
          <w:rFonts w:ascii="Tahoma" w:hAnsi="Tahoma" w:cs="Tahoma"/>
        </w:rPr>
        <w:t>reichend ausgewiesen ist, oder die Erben respektive die Berechtigten, welche sich durch einen Erbschein (oder durch ein unter schweizerischer Rechtsordnung anerkanntes, gleich</w:t>
      </w:r>
      <w:r w:rsidR="00E83E95">
        <w:rPr>
          <w:rFonts w:ascii="Tahoma" w:hAnsi="Tahoma" w:cs="Tahoma"/>
        </w:rPr>
        <w:softHyphen/>
      </w:r>
      <w:r w:rsidRPr="00F40037">
        <w:rPr>
          <w:rFonts w:ascii="Tahoma" w:hAnsi="Tahoma" w:cs="Tahoma"/>
        </w:rPr>
        <w:t xml:space="preserve">wertiges Dokument) ausweisen, müssen die Aktien bis spätestens 6 Monate nach dem Todesfall in ein eigenes Depot transferieren. </w:t>
      </w:r>
    </w:p>
    <w:p w14:paraId="723730AA" w14:textId="77777777" w:rsidR="00F40037" w:rsidRPr="00F40037" w:rsidRDefault="00F40037" w:rsidP="00F40037">
      <w:pPr>
        <w:rPr>
          <w:rFonts w:ascii="Tahoma" w:hAnsi="Tahoma" w:cs="Tahoma"/>
        </w:rPr>
      </w:pPr>
    </w:p>
    <w:p w14:paraId="31A38489" w14:textId="2AF50855" w:rsidR="00B86BA6" w:rsidRPr="004A36C0" w:rsidRDefault="00B86BA6" w:rsidP="00517E1C">
      <w:pPr>
        <w:pStyle w:val="Listenabsatz"/>
        <w:numPr>
          <w:ilvl w:val="0"/>
          <w:numId w:val="13"/>
        </w:numPr>
        <w:rPr>
          <w:rFonts w:ascii="Tahoma" w:hAnsi="Tahoma" w:cs="Tahoma"/>
          <w:sz w:val="24"/>
          <w:szCs w:val="22"/>
        </w:rPr>
      </w:pPr>
      <w:r w:rsidRPr="004A36C0">
        <w:rPr>
          <w:rFonts w:ascii="Tahoma" w:hAnsi="Tahoma" w:cs="Tahoma"/>
          <w:sz w:val="24"/>
          <w:szCs w:val="22"/>
        </w:rPr>
        <w:t xml:space="preserve">Verpflichtungen der Gesellschaft </w:t>
      </w:r>
    </w:p>
    <w:p w14:paraId="66349EBC" w14:textId="1054F0EC" w:rsidR="00F40037" w:rsidRPr="00B86BA6" w:rsidRDefault="00F40037" w:rsidP="00F40037">
      <w:pPr>
        <w:rPr>
          <w:rFonts w:ascii="Tahoma" w:hAnsi="Tahoma" w:cs="Tahoma"/>
          <w:b/>
          <w:bCs/>
        </w:rPr>
      </w:pPr>
      <w:r w:rsidRPr="00B86BA6">
        <w:rPr>
          <w:rFonts w:ascii="Tahoma" w:hAnsi="Tahoma" w:cs="Tahoma"/>
          <w:b/>
          <w:bCs/>
        </w:rPr>
        <w:t>Verfügungsberechtigung</w:t>
      </w:r>
    </w:p>
    <w:p w14:paraId="0BBA86BD" w14:textId="269A7E81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Ohne schriftlichen Widerruf gilt ausschliesslich die der </w:t>
      </w:r>
      <w:r w:rsidR="00B86BA6">
        <w:rPr>
          <w:rFonts w:ascii="Tahoma" w:hAnsi="Tahoma" w:cs="Tahoma"/>
        </w:rPr>
        <w:t xml:space="preserve">Gesellschaft </w:t>
      </w:r>
      <w:r w:rsidRPr="00F40037">
        <w:rPr>
          <w:rFonts w:ascii="Tahoma" w:hAnsi="Tahoma" w:cs="Tahoma"/>
        </w:rPr>
        <w:t>bekanntgegebene Unterschriftenregelung.</w:t>
      </w:r>
    </w:p>
    <w:p w14:paraId="0DCFBE7B" w14:textId="77777777" w:rsidR="00F40037" w:rsidRPr="00F40037" w:rsidRDefault="00F40037" w:rsidP="00F40037">
      <w:pPr>
        <w:rPr>
          <w:rFonts w:ascii="Tahoma" w:hAnsi="Tahoma" w:cs="Tahoma"/>
        </w:rPr>
      </w:pPr>
    </w:p>
    <w:p w14:paraId="75CB2289" w14:textId="3F40C871" w:rsidR="00F40037" w:rsidRPr="00B86BA6" w:rsidRDefault="00F40037" w:rsidP="00F40037">
      <w:pPr>
        <w:rPr>
          <w:rFonts w:ascii="Tahoma" w:hAnsi="Tahoma" w:cs="Tahoma"/>
          <w:b/>
          <w:bCs/>
        </w:rPr>
      </w:pPr>
      <w:r w:rsidRPr="00B86BA6">
        <w:rPr>
          <w:rFonts w:ascii="Tahoma" w:hAnsi="Tahoma" w:cs="Tahoma"/>
          <w:b/>
          <w:bCs/>
        </w:rPr>
        <w:t>Legitimation</w:t>
      </w:r>
    </w:p>
    <w:p w14:paraId="43F35457" w14:textId="2DD852C2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Die Unterschriften auf den Auslieferungssaufträgen werden sorgfältig geprüft. Die </w:t>
      </w:r>
      <w:r w:rsidR="00950D75">
        <w:rPr>
          <w:rFonts w:ascii="Tahoma" w:hAnsi="Tahoma" w:cs="Tahoma"/>
        </w:rPr>
        <w:t>Gesell</w:t>
      </w:r>
      <w:r w:rsidR="00E83E95">
        <w:rPr>
          <w:rFonts w:ascii="Tahoma" w:hAnsi="Tahoma" w:cs="Tahoma"/>
        </w:rPr>
        <w:softHyphen/>
      </w:r>
      <w:r w:rsidR="00950D75">
        <w:rPr>
          <w:rFonts w:ascii="Tahoma" w:hAnsi="Tahoma" w:cs="Tahoma"/>
        </w:rPr>
        <w:t xml:space="preserve">schaft </w:t>
      </w:r>
      <w:r w:rsidRPr="00F40037">
        <w:rPr>
          <w:rFonts w:ascii="Tahoma" w:hAnsi="Tahoma" w:cs="Tahoma"/>
        </w:rPr>
        <w:t>ist zu keiner weitergehenden Legitimationsprüfung verpflichtet.</w:t>
      </w:r>
      <w:r w:rsidR="00950D75">
        <w:rPr>
          <w:rFonts w:ascii="Tahoma" w:hAnsi="Tahoma" w:cs="Tahoma"/>
        </w:rPr>
        <w:t xml:space="preserve"> </w:t>
      </w:r>
      <w:r w:rsidRPr="00F40037">
        <w:rPr>
          <w:rFonts w:ascii="Tahoma" w:hAnsi="Tahoma" w:cs="Tahoma"/>
        </w:rPr>
        <w:t xml:space="preserve">Für Folgen von Fälschungen und Legitimationsmängeln, die trotz sorgfältiger Prüfung nicht erkannt wurden, übernimmt die </w:t>
      </w:r>
      <w:r w:rsidR="00950D75">
        <w:rPr>
          <w:rFonts w:ascii="Tahoma" w:hAnsi="Tahoma" w:cs="Tahoma"/>
        </w:rPr>
        <w:t xml:space="preserve">Gesellschaft </w:t>
      </w:r>
      <w:r w:rsidRPr="00F40037">
        <w:rPr>
          <w:rFonts w:ascii="Tahoma" w:hAnsi="Tahoma" w:cs="Tahoma"/>
        </w:rPr>
        <w:t>keine Verantwortung.</w:t>
      </w:r>
    </w:p>
    <w:p w14:paraId="771FE862" w14:textId="25A070D8" w:rsidR="00F40037" w:rsidRPr="00F40037" w:rsidRDefault="00F40037" w:rsidP="00F40037">
      <w:pPr>
        <w:rPr>
          <w:rFonts w:ascii="Tahoma" w:hAnsi="Tahoma" w:cs="Tahoma"/>
        </w:rPr>
      </w:pPr>
    </w:p>
    <w:p w14:paraId="1E22F52F" w14:textId="3DD759CE" w:rsidR="00F40037" w:rsidRPr="00B86BA6" w:rsidRDefault="00F40037" w:rsidP="00F40037">
      <w:pPr>
        <w:rPr>
          <w:rFonts w:ascii="Tahoma" w:hAnsi="Tahoma" w:cs="Tahoma"/>
          <w:b/>
          <w:bCs/>
        </w:rPr>
      </w:pPr>
      <w:r w:rsidRPr="00B86BA6">
        <w:rPr>
          <w:rFonts w:ascii="Tahoma" w:hAnsi="Tahoma" w:cs="Tahoma"/>
          <w:b/>
          <w:bCs/>
        </w:rPr>
        <w:t>Sorgfaltspflicht</w:t>
      </w:r>
    </w:p>
    <w:p w14:paraId="3E24D009" w14:textId="21BA904D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Die </w:t>
      </w:r>
      <w:r w:rsidR="00950D75">
        <w:rPr>
          <w:rFonts w:ascii="Tahoma" w:hAnsi="Tahoma" w:cs="Tahoma"/>
        </w:rPr>
        <w:t xml:space="preserve">Gesellschaft </w:t>
      </w:r>
      <w:r w:rsidRPr="00F40037">
        <w:rPr>
          <w:rFonts w:ascii="Tahoma" w:hAnsi="Tahoma" w:cs="Tahoma"/>
        </w:rPr>
        <w:t xml:space="preserve">verpflichtet sich, alle mit der Depotführung verbundenen Tätigkeiten gewissenhaft auszuführen oder ausführen zu lassen. </w:t>
      </w:r>
    </w:p>
    <w:p w14:paraId="254DB972" w14:textId="77777777" w:rsidR="00F40037" w:rsidRPr="00F40037" w:rsidRDefault="00F40037" w:rsidP="00F40037">
      <w:pPr>
        <w:rPr>
          <w:rFonts w:ascii="Tahoma" w:hAnsi="Tahoma" w:cs="Tahoma"/>
        </w:rPr>
      </w:pPr>
    </w:p>
    <w:p w14:paraId="31D00B87" w14:textId="6FA49557" w:rsidR="00F40037" w:rsidRPr="00B86BA6" w:rsidRDefault="00F40037" w:rsidP="00F40037">
      <w:pPr>
        <w:rPr>
          <w:rFonts w:ascii="Tahoma" w:hAnsi="Tahoma" w:cs="Tahoma"/>
          <w:b/>
          <w:bCs/>
        </w:rPr>
      </w:pPr>
      <w:r w:rsidRPr="00B86BA6">
        <w:rPr>
          <w:rFonts w:ascii="Tahoma" w:hAnsi="Tahoma" w:cs="Tahoma"/>
          <w:b/>
          <w:bCs/>
        </w:rPr>
        <w:t>Versand von Mitteilungen</w:t>
      </w:r>
    </w:p>
    <w:p w14:paraId="15570DF7" w14:textId="374BDDD7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Der Versand von Mitteilungen gemäss Punkt </w:t>
      </w:r>
      <w:r w:rsidR="00950D75">
        <w:rPr>
          <w:rFonts w:ascii="Tahoma" w:hAnsi="Tahoma" w:cs="Tahoma"/>
        </w:rPr>
        <w:t>4</w:t>
      </w:r>
      <w:r w:rsidRPr="00F40037">
        <w:rPr>
          <w:rFonts w:ascii="Tahoma" w:hAnsi="Tahoma" w:cs="Tahoma"/>
        </w:rPr>
        <w:t xml:space="preserve"> gelten als erfolgt, wenn sie an die letzte dem Aktienregister bekanntgegebene Adresse gesandt worden sind. Als Zeitpunkt des Versands gilt das Datum der Postaufgabe.</w:t>
      </w:r>
    </w:p>
    <w:p w14:paraId="47BF80FD" w14:textId="77777777" w:rsidR="00F40037" w:rsidRPr="00F40037" w:rsidRDefault="00F40037" w:rsidP="00F40037">
      <w:pPr>
        <w:rPr>
          <w:rFonts w:ascii="Tahoma" w:hAnsi="Tahoma" w:cs="Tahoma"/>
        </w:rPr>
      </w:pPr>
    </w:p>
    <w:p w14:paraId="18C455F6" w14:textId="334BBB61" w:rsidR="00F40037" w:rsidRPr="00B86BA6" w:rsidRDefault="00F40037" w:rsidP="00F40037">
      <w:pPr>
        <w:rPr>
          <w:rFonts w:ascii="Tahoma" w:hAnsi="Tahoma" w:cs="Tahoma"/>
          <w:b/>
          <w:bCs/>
        </w:rPr>
      </w:pPr>
      <w:r w:rsidRPr="00B86BA6">
        <w:rPr>
          <w:rFonts w:ascii="Tahoma" w:hAnsi="Tahoma" w:cs="Tahoma"/>
          <w:b/>
          <w:bCs/>
        </w:rPr>
        <w:t>Übermittlungsfehler</w:t>
      </w:r>
    </w:p>
    <w:p w14:paraId="3F226EFF" w14:textId="3220B45F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Schäden aus Verlust, Verspätung, Unvollständigkeit, Missverständnissen oder Doppel</w:t>
      </w:r>
      <w:r w:rsidR="00E83E95">
        <w:rPr>
          <w:rFonts w:ascii="Tahoma" w:hAnsi="Tahoma" w:cs="Tahoma"/>
        </w:rPr>
        <w:softHyphen/>
      </w:r>
      <w:r w:rsidRPr="00F40037">
        <w:rPr>
          <w:rFonts w:ascii="Tahoma" w:hAnsi="Tahoma" w:cs="Tahoma"/>
        </w:rPr>
        <w:t>aus</w:t>
      </w:r>
      <w:r w:rsidR="00E83E95">
        <w:rPr>
          <w:rFonts w:ascii="Tahoma" w:hAnsi="Tahoma" w:cs="Tahoma"/>
        </w:rPr>
        <w:softHyphen/>
      </w:r>
      <w:r w:rsidRPr="00F40037">
        <w:rPr>
          <w:rFonts w:ascii="Tahoma" w:hAnsi="Tahoma" w:cs="Tahoma"/>
        </w:rPr>
        <w:t>führungen infolge der Übermittlung von Informati</w:t>
      </w:r>
      <w:r w:rsidR="00E83E95">
        <w:rPr>
          <w:rFonts w:ascii="Tahoma" w:hAnsi="Tahoma" w:cs="Tahoma"/>
        </w:rPr>
        <w:t>onen via Post, Telefon, Fax, E-M</w:t>
      </w:r>
      <w:r w:rsidRPr="00F40037">
        <w:rPr>
          <w:rFonts w:ascii="Tahoma" w:hAnsi="Tahoma" w:cs="Tahoma"/>
        </w:rPr>
        <w:t xml:space="preserve">ail oder anderen Übermittlungsarten oder Übermittlungsanstalten trägt der Aktionär, sofern die </w:t>
      </w:r>
      <w:r w:rsidR="00950D75">
        <w:rPr>
          <w:rFonts w:ascii="Tahoma" w:hAnsi="Tahoma" w:cs="Tahoma"/>
        </w:rPr>
        <w:t xml:space="preserve">Gesellschaft </w:t>
      </w:r>
      <w:r w:rsidRPr="00F40037">
        <w:rPr>
          <w:rFonts w:ascii="Tahoma" w:hAnsi="Tahoma" w:cs="Tahoma"/>
        </w:rPr>
        <w:t>kein grobes Verschulden trifft.</w:t>
      </w:r>
    </w:p>
    <w:p w14:paraId="2709020F" w14:textId="77777777" w:rsidR="00F40037" w:rsidRPr="00F40037" w:rsidRDefault="00F40037" w:rsidP="00F40037">
      <w:pPr>
        <w:rPr>
          <w:rFonts w:ascii="Tahoma" w:hAnsi="Tahoma" w:cs="Tahoma"/>
        </w:rPr>
      </w:pPr>
    </w:p>
    <w:p w14:paraId="1FA0AFA0" w14:textId="2BB45DCE" w:rsidR="00F40037" w:rsidRPr="00B86BA6" w:rsidRDefault="00E83E95" w:rsidP="00F4003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/>
      </w:r>
      <w:r w:rsidR="00F40037" w:rsidRPr="00B86BA6">
        <w:rPr>
          <w:rFonts w:ascii="Tahoma" w:hAnsi="Tahoma" w:cs="Tahoma"/>
          <w:b/>
          <w:bCs/>
        </w:rPr>
        <w:t>Schweigepflicht</w:t>
      </w:r>
    </w:p>
    <w:p w14:paraId="727E4D1C" w14:textId="4D160FF1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>Die mit der Depotverwahrung beauftragten Mitarbeite</w:t>
      </w:r>
      <w:r w:rsidR="00E83E95">
        <w:rPr>
          <w:rFonts w:ascii="Tahoma" w:hAnsi="Tahoma" w:cs="Tahoma"/>
        </w:rPr>
        <w:t xml:space="preserve">nden </w:t>
      </w:r>
      <w:r w:rsidRPr="00F40037">
        <w:rPr>
          <w:rFonts w:ascii="Tahoma" w:hAnsi="Tahoma" w:cs="Tahoma"/>
        </w:rPr>
        <w:t>de</w:t>
      </w:r>
      <w:r w:rsidR="00E83E95">
        <w:rPr>
          <w:rFonts w:ascii="Tahoma" w:hAnsi="Tahoma" w:cs="Tahoma"/>
        </w:rPr>
        <w:t>r Aktienregisterführung</w:t>
      </w:r>
      <w:r w:rsidRPr="00F40037">
        <w:rPr>
          <w:rFonts w:ascii="Tahoma" w:hAnsi="Tahoma" w:cs="Tahoma"/>
        </w:rPr>
        <w:t xml:space="preserve"> sind verpflichtet, über den gesamten Geschäftsverkehr und die daraus vorhandenen Informa</w:t>
      </w:r>
      <w:r w:rsidR="00E83E95">
        <w:rPr>
          <w:rFonts w:ascii="Tahoma" w:hAnsi="Tahoma" w:cs="Tahoma"/>
        </w:rPr>
        <w:softHyphen/>
      </w:r>
      <w:r w:rsidRPr="00F40037">
        <w:rPr>
          <w:rFonts w:ascii="Tahoma" w:hAnsi="Tahoma" w:cs="Tahoma"/>
        </w:rPr>
        <w:t>tionen und Daten strengste Verschwiegenheit zu wahren.</w:t>
      </w:r>
    </w:p>
    <w:p w14:paraId="540CB7E9" w14:textId="77777777" w:rsidR="00950D75" w:rsidRDefault="00950D75" w:rsidP="00F40037">
      <w:pPr>
        <w:rPr>
          <w:rFonts w:ascii="Tahoma" w:hAnsi="Tahoma" w:cs="Tahoma"/>
        </w:rPr>
      </w:pPr>
    </w:p>
    <w:p w14:paraId="72613004" w14:textId="62683D83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Ausnahmen: </w:t>
      </w:r>
    </w:p>
    <w:p w14:paraId="157C0B9B" w14:textId="5BF60190" w:rsidR="00F40037" w:rsidRPr="00F40037" w:rsidRDefault="00F40037" w:rsidP="00950D75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F40037">
        <w:rPr>
          <w:rFonts w:ascii="Tahoma" w:hAnsi="Tahoma" w:cs="Tahoma"/>
        </w:rPr>
        <w:t>Bei Aktienauslieferungen gibt das Aktienregister der ausführenden Bank Name und Bankverbindung bekannt.</w:t>
      </w:r>
    </w:p>
    <w:p w14:paraId="52D6006A" w14:textId="6E450182" w:rsidR="00F40037" w:rsidRPr="00F40037" w:rsidRDefault="00F40037" w:rsidP="00950D75">
      <w:pPr>
        <w:pStyle w:val="Listenabsatz"/>
        <w:numPr>
          <w:ilvl w:val="0"/>
          <w:numId w:val="15"/>
        </w:num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Die </w:t>
      </w:r>
      <w:r w:rsidR="00950D75">
        <w:rPr>
          <w:rFonts w:ascii="Tahoma" w:hAnsi="Tahoma" w:cs="Tahoma"/>
        </w:rPr>
        <w:t xml:space="preserve">Gesellschaft </w:t>
      </w:r>
      <w:r w:rsidRPr="00F40037">
        <w:rPr>
          <w:rFonts w:ascii="Tahoma" w:hAnsi="Tahoma" w:cs="Tahoma"/>
        </w:rPr>
        <w:t>erhält vom Aktienregister Auskunft über die bei ihr geführten Aktionärsdepots.</w:t>
      </w:r>
    </w:p>
    <w:p w14:paraId="76DACACE" w14:textId="77777777" w:rsidR="00F40037" w:rsidRPr="00F40037" w:rsidRDefault="00F40037" w:rsidP="00F40037">
      <w:pPr>
        <w:rPr>
          <w:rFonts w:ascii="Tahoma" w:hAnsi="Tahoma" w:cs="Tahoma"/>
        </w:rPr>
      </w:pPr>
    </w:p>
    <w:p w14:paraId="42A33B0B" w14:textId="0FF308F8" w:rsidR="00F40037" w:rsidRPr="004A36C0" w:rsidRDefault="00F40037" w:rsidP="00950D75">
      <w:pPr>
        <w:pStyle w:val="Listenabsatz"/>
        <w:numPr>
          <w:ilvl w:val="0"/>
          <w:numId w:val="13"/>
        </w:numPr>
        <w:rPr>
          <w:rFonts w:ascii="Tahoma" w:hAnsi="Tahoma" w:cs="Tahoma"/>
          <w:sz w:val="24"/>
          <w:szCs w:val="22"/>
        </w:rPr>
      </w:pPr>
      <w:r w:rsidRPr="004A36C0">
        <w:rPr>
          <w:rFonts w:ascii="Tahoma" w:hAnsi="Tahoma" w:cs="Tahoma"/>
          <w:sz w:val="24"/>
          <w:szCs w:val="22"/>
        </w:rPr>
        <w:t xml:space="preserve">Haftung der </w:t>
      </w:r>
      <w:r w:rsidR="00950D75" w:rsidRPr="004A36C0">
        <w:rPr>
          <w:rFonts w:ascii="Tahoma" w:hAnsi="Tahoma" w:cs="Tahoma"/>
          <w:sz w:val="24"/>
          <w:szCs w:val="22"/>
        </w:rPr>
        <w:t>Gesellschaft</w:t>
      </w:r>
    </w:p>
    <w:p w14:paraId="0B1CF8BB" w14:textId="44725EC8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Die </w:t>
      </w:r>
      <w:r w:rsidR="00950D75">
        <w:rPr>
          <w:rFonts w:ascii="Tahoma" w:hAnsi="Tahoma" w:cs="Tahoma"/>
        </w:rPr>
        <w:t>Gesellschaft</w:t>
      </w:r>
      <w:r w:rsidRPr="00F40037">
        <w:rPr>
          <w:rFonts w:ascii="Tahoma" w:hAnsi="Tahoma" w:cs="Tahoma"/>
        </w:rPr>
        <w:t xml:space="preserve"> haftet nur für den von ihr resp. vom Aktienregister grob fahrlässig ver</w:t>
      </w:r>
      <w:r w:rsidR="00E83E95">
        <w:rPr>
          <w:rFonts w:ascii="Tahoma" w:hAnsi="Tahoma" w:cs="Tahoma"/>
        </w:rPr>
        <w:softHyphen/>
      </w:r>
      <w:r w:rsidRPr="00F40037">
        <w:rPr>
          <w:rFonts w:ascii="Tahoma" w:hAnsi="Tahoma" w:cs="Tahoma"/>
        </w:rPr>
        <w:t>schuldeten und vom</w:t>
      </w:r>
      <w:r w:rsidR="0095740C">
        <w:rPr>
          <w:rFonts w:ascii="Tahoma" w:hAnsi="Tahoma" w:cs="Tahoma"/>
        </w:rPr>
        <w:t>/von der</w:t>
      </w:r>
      <w:r w:rsidRPr="00F40037">
        <w:rPr>
          <w:rFonts w:ascii="Tahoma" w:hAnsi="Tahoma" w:cs="Tahoma"/>
        </w:rPr>
        <w:t xml:space="preserve"> Aktionär</w:t>
      </w:r>
      <w:r w:rsidR="00F02BAE">
        <w:rPr>
          <w:rFonts w:ascii="Tahoma" w:hAnsi="Tahoma" w:cs="Tahoma"/>
        </w:rPr>
        <w:t>/</w:t>
      </w:r>
      <w:r w:rsidRPr="00F40037">
        <w:rPr>
          <w:rFonts w:ascii="Tahoma" w:hAnsi="Tahoma" w:cs="Tahoma"/>
        </w:rPr>
        <w:t>in nachgewiesenen Schaden. Die Haftung für die</w:t>
      </w:r>
      <w:r w:rsidR="00E83E95">
        <w:rPr>
          <w:rFonts w:ascii="Tahoma" w:hAnsi="Tahoma" w:cs="Tahoma"/>
        </w:rPr>
        <w:softHyphen/>
      </w:r>
      <w:r w:rsidRPr="00F40037">
        <w:rPr>
          <w:rFonts w:ascii="Tahoma" w:hAnsi="Tahoma" w:cs="Tahoma"/>
        </w:rPr>
        <w:t>sen Schaden ist auf den Wert der vom Aktienregister verwalteten Aktien begrenzt.</w:t>
      </w:r>
    </w:p>
    <w:p w14:paraId="717EC857" w14:textId="77777777" w:rsidR="00F40037" w:rsidRPr="00B86BA6" w:rsidRDefault="00F40037" w:rsidP="00F40037">
      <w:pPr>
        <w:rPr>
          <w:rFonts w:ascii="Tahoma" w:hAnsi="Tahoma" w:cs="Tahoma"/>
          <w:b/>
          <w:bCs/>
        </w:rPr>
      </w:pPr>
    </w:p>
    <w:p w14:paraId="27D8AA77" w14:textId="4ED9706C" w:rsidR="00F40037" w:rsidRPr="004A36C0" w:rsidRDefault="00F40037" w:rsidP="00950D75">
      <w:pPr>
        <w:pStyle w:val="Listenabsatz"/>
        <w:numPr>
          <w:ilvl w:val="0"/>
          <w:numId w:val="13"/>
        </w:numPr>
        <w:rPr>
          <w:rFonts w:ascii="Tahoma" w:hAnsi="Tahoma" w:cs="Tahoma"/>
          <w:sz w:val="24"/>
          <w:szCs w:val="22"/>
        </w:rPr>
      </w:pPr>
      <w:proofErr w:type="spellStart"/>
      <w:r w:rsidRPr="004A36C0">
        <w:rPr>
          <w:rFonts w:ascii="Tahoma" w:hAnsi="Tahoma" w:cs="Tahoma"/>
          <w:sz w:val="24"/>
          <w:szCs w:val="22"/>
        </w:rPr>
        <w:t>Reglementsänderung</w:t>
      </w:r>
      <w:proofErr w:type="spellEnd"/>
    </w:p>
    <w:p w14:paraId="3E10709F" w14:textId="49B1387F" w:rsidR="00F40037" w:rsidRPr="00F40037" w:rsidRDefault="00E83E95" w:rsidP="00F400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="00950D75">
        <w:rPr>
          <w:rFonts w:ascii="Tahoma" w:hAnsi="Tahoma" w:cs="Tahoma"/>
        </w:rPr>
        <w:t xml:space="preserve">Gesellschaft </w:t>
      </w:r>
      <w:r w:rsidR="00F40037" w:rsidRPr="00F40037">
        <w:rPr>
          <w:rFonts w:ascii="Tahoma" w:hAnsi="Tahoma" w:cs="Tahoma"/>
        </w:rPr>
        <w:t>behält sich das Recht vor, die Bestimmungen des vorliegenden Regle</w:t>
      </w:r>
      <w:r>
        <w:rPr>
          <w:rFonts w:ascii="Tahoma" w:hAnsi="Tahoma" w:cs="Tahoma"/>
        </w:rPr>
        <w:softHyphen/>
      </w:r>
      <w:r w:rsidR="00F40037" w:rsidRPr="00F40037">
        <w:rPr>
          <w:rFonts w:ascii="Tahoma" w:hAnsi="Tahoma" w:cs="Tahoma"/>
        </w:rPr>
        <w:t>ments jederzeit zu ändern.</w:t>
      </w:r>
    </w:p>
    <w:p w14:paraId="17BD51FD" w14:textId="2A652C1C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Änderungen werden </w:t>
      </w:r>
      <w:r w:rsidR="00950D75">
        <w:rPr>
          <w:rFonts w:ascii="Tahoma" w:hAnsi="Tahoma" w:cs="Tahoma"/>
        </w:rPr>
        <w:t>d</w:t>
      </w:r>
      <w:r w:rsidRPr="00F40037">
        <w:rPr>
          <w:rFonts w:ascii="Tahoma" w:hAnsi="Tahoma" w:cs="Tahoma"/>
        </w:rPr>
        <w:t>e</w:t>
      </w:r>
      <w:r w:rsidR="0095740C">
        <w:rPr>
          <w:rFonts w:ascii="Tahoma" w:hAnsi="Tahoma" w:cs="Tahoma"/>
        </w:rPr>
        <w:t>m/der</w:t>
      </w:r>
      <w:r w:rsidR="0095740C" w:rsidRPr="00F40037">
        <w:rPr>
          <w:rFonts w:ascii="Tahoma" w:hAnsi="Tahoma" w:cs="Tahoma"/>
        </w:rPr>
        <w:t xml:space="preserve"> Aktionär</w:t>
      </w:r>
      <w:r w:rsidR="00F02BAE">
        <w:rPr>
          <w:rFonts w:ascii="Tahoma" w:hAnsi="Tahoma" w:cs="Tahoma"/>
        </w:rPr>
        <w:t>/</w:t>
      </w:r>
      <w:r w:rsidR="0095740C" w:rsidRPr="00F40037">
        <w:rPr>
          <w:rFonts w:ascii="Tahoma" w:hAnsi="Tahoma" w:cs="Tahoma"/>
        </w:rPr>
        <w:t xml:space="preserve">in </w:t>
      </w:r>
      <w:r w:rsidRPr="00F40037">
        <w:rPr>
          <w:rFonts w:ascii="Tahoma" w:hAnsi="Tahoma" w:cs="Tahoma"/>
        </w:rPr>
        <w:t xml:space="preserve">schriftlich zur Kenntnis gebracht. </w:t>
      </w:r>
      <w:r w:rsidR="0095740C" w:rsidRPr="00F40037">
        <w:rPr>
          <w:rFonts w:ascii="Tahoma" w:hAnsi="Tahoma" w:cs="Tahoma"/>
        </w:rPr>
        <w:t>D</w:t>
      </w:r>
      <w:r w:rsidR="0095740C">
        <w:rPr>
          <w:rFonts w:ascii="Tahoma" w:hAnsi="Tahoma" w:cs="Tahoma"/>
        </w:rPr>
        <w:t>er/die</w:t>
      </w:r>
      <w:r w:rsidR="0095740C" w:rsidRPr="00F40037">
        <w:rPr>
          <w:rFonts w:ascii="Tahoma" w:hAnsi="Tahoma" w:cs="Tahoma"/>
        </w:rPr>
        <w:t xml:space="preserve"> Aktio</w:t>
      </w:r>
      <w:r w:rsidR="00E83E95">
        <w:rPr>
          <w:rFonts w:ascii="Tahoma" w:hAnsi="Tahoma" w:cs="Tahoma"/>
        </w:rPr>
        <w:softHyphen/>
      </w:r>
      <w:r w:rsidR="0095740C" w:rsidRPr="00F40037">
        <w:rPr>
          <w:rFonts w:ascii="Tahoma" w:hAnsi="Tahoma" w:cs="Tahoma"/>
        </w:rPr>
        <w:t>när</w:t>
      </w:r>
      <w:r w:rsidR="00F02BAE">
        <w:rPr>
          <w:rFonts w:ascii="Tahoma" w:hAnsi="Tahoma" w:cs="Tahoma"/>
        </w:rPr>
        <w:t>/</w:t>
      </w:r>
      <w:r w:rsidR="0095740C" w:rsidRPr="00F40037">
        <w:rPr>
          <w:rFonts w:ascii="Tahoma" w:hAnsi="Tahoma" w:cs="Tahoma"/>
        </w:rPr>
        <w:t xml:space="preserve">in </w:t>
      </w:r>
      <w:r w:rsidRPr="00F40037">
        <w:rPr>
          <w:rFonts w:ascii="Tahoma" w:hAnsi="Tahoma" w:cs="Tahoma"/>
        </w:rPr>
        <w:t>kann die neue Fassung innert Monatsfrist schriftlich ablehnen. Im Falle der Ableh</w:t>
      </w:r>
      <w:r w:rsidR="00E83E95">
        <w:rPr>
          <w:rFonts w:ascii="Tahoma" w:hAnsi="Tahoma" w:cs="Tahoma"/>
        </w:rPr>
        <w:softHyphen/>
      </w:r>
      <w:r w:rsidRPr="00F40037">
        <w:rPr>
          <w:rFonts w:ascii="Tahoma" w:hAnsi="Tahoma" w:cs="Tahoma"/>
        </w:rPr>
        <w:t>nung gilt der Dienstleistungsvertrag auf den Zeitpunkt der Ablehnung als aufgelöst.</w:t>
      </w:r>
    </w:p>
    <w:p w14:paraId="54FF22A9" w14:textId="77777777" w:rsidR="00F40037" w:rsidRPr="00F40037" w:rsidRDefault="00F40037" w:rsidP="00F40037">
      <w:pPr>
        <w:rPr>
          <w:rFonts w:ascii="Tahoma" w:hAnsi="Tahoma" w:cs="Tahoma"/>
        </w:rPr>
      </w:pPr>
    </w:p>
    <w:p w14:paraId="06CADBC2" w14:textId="77777777" w:rsidR="004A36C0" w:rsidRDefault="00F40037" w:rsidP="00950D75">
      <w:pPr>
        <w:pStyle w:val="Listenabsatz"/>
        <w:numPr>
          <w:ilvl w:val="0"/>
          <w:numId w:val="13"/>
        </w:numPr>
        <w:rPr>
          <w:rFonts w:ascii="Tahoma" w:hAnsi="Tahoma" w:cs="Tahoma"/>
          <w:sz w:val="24"/>
          <w:szCs w:val="22"/>
        </w:rPr>
      </w:pPr>
      <w:r w:rsidRPr="004A36C0">
        <w:rPr>
          <w:rFonts w:ascii="Tahoma" w:hAnsi="Tahoma" w:cs="Tahoma"/>
          <w:sz w:val="24"/>
          <w:szCs w:val="22"/>
        </w:rPr>
        <w:t>A</w:t>
      </w:r>
      <w:r w:rsidR="004A36C0">
        <w:rPr>
          <w:rFonts w:ascii="Tahoma" w:hAnsi="Tahoma" w:cs="Tahoma"/>
          <w:sz w:val="24"/>
          <w:szCs w:val="22"/>
        </w:rPr>
        <w:t>nwendbares Recht und Gerichtsstand</w:t>
      </w:r>
    </w:p>
    <w:p w14:paraId="4B2A3214" w14:textId="5C0C15D9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Die im Rahmen dieses Reglements bestehenden Rechtsbeziehungen zwischen </w:t>
      </w:r>
      <w:r w:rsidR="00950D75">
        <w:rPr>
          <w:rFonts w:ascii="Tahoma" w:hAnsi="Tahoma" w:cs="Tahoma"/>
        </w:rPr>
        <w:t>d</w:t>
      </w:r>
      <w:r w:rsidR="00950D75" w:rsidRPr="00F40037">
        <w:rPr>
          <w:rFonts w:ascii="Tahoma" w:hAnsi="Tahoma" w:cs="Tahoma"/>
        </w:rPr>
        <w:t>er Aktionärin</w:t>
      </w:r>
      <w:r w:rsidR="00950D75">
        <w:rPr>
          <w:rFonts w:ascii="Tahoma" w:hAnsi="Tahoma" w:cs="Tahoma"/>
        </w:rPr>
        <w:t>, dem Aktionär</w:t>
      </w:r>
      <w:r w:rsidR="00950D75" w:rsidRPr="00F40037">
        <w:rPr>
          <w:rFonts w:ascii="Tahoma" w:hAnsi="Tahoma" w:cs="Tahoma"/>
        </w:rPr>
        <w:t xml:space="preserve"> </w:t>
      </w:r>
      <w:r w:rsidRPr="00F40037">
        <w:rPr>
          <w:rFonts w:ascii="Tahoma" w:hAnsi="Tahoma" w:cs="Tahoma"/>
        </w:rPr>
        <w:t xml:space="preserve">und der </w:t>
      </w:r>
      <w:r w:rsidR="00950D75">
        <w:rPr>
          <w:rFonts w:ascii="Tahoma" w:hAnsi="Tahoma" w:cs="Tahoma"/>
        </w:rPr>
        <w:t xml:space="preserve">Gesellschaft </w:t>
      </w:r>
      <w:r w:rsidRPr="00F40037">
        <w:rPr>
          <w:rFonts w:ascii="Tahoma" w:hAnsi="Tahoma" w:cs="Tahoma"/>
        </w:rPr>
        <w:t>unterstehen schweizerischem Recht.</w:t>
      </w:r>
    </w:p>
    <w:p w14:paraId="2CCFF458" w14:textId="77777777" w:rsidR="00F40037" w:rsidRPr="00F40037" w:rsidRDefault="00F40037" w:rsidP="00F40037">
      <w:pPr>
        <w:rPr>
          <w:rFonts w:ascii="Tahoma" w:hAnsi="Tahoma" w:cs="Tahoma"/>
        </w:rPr>
      </w:pPr>
    </w:p>
    <w:p w14:paraId="40DDADF5" w14:textId="77777777" w:rsidR="00F40037" w:rsidRPr="00F40037" w:rsidRDefault="00F40037" w:rsidP="00F40037">
      <w:pPr>
        <w:rPr>
          <w:rFonts w:ascii="Tahoma" w:hAnsi="Tahoma" w:cs="Tahoma"/>
        </w:rPr>
      </w:pPr>
    </w:p>
    <w:p w14:paraId="13676F9E" w14:textId="58386D8B" w:rsidR="00F40037" w:rsidRPr="00F40037" w:rsidRDefault="00F40037" w:rsidP="00F40037">
      <w:pPr>
        <w:rPr>
          <w:rFonts w:ascii="Tahoma" w:hAnsi="Tahoma" w:cs="Tahoma"/>
        </w:rPr>
      </w:pPr>
      <w:r w:rsidRPr="00F40037">
        <w:rPr>
          <w:rFonts w:ascii="Tahoma" w:hAnsi="Tahoma" w:cs="Tahoma"/>
        </w:rPr>
        <w:t xml:space="preserve">Gerichtsstand ist am Sitz der </w:t>
      </w:r>
      <w:r w:rsidR="00950D75">
        <w:rPr>
          <w:rFonts w:ascii="Tahoma" w:hAnsi="Tahoma" w:cs="Tahoma"/>
        </w:rPr>
        <w:t>Gesellschaft</w:t>
      </w:r>
      <w:r w:rsidRPr="00F40037">
        <w:rPr>
          <w:rFonts w:ascii="Tahoma" w:hAnsi="Tahoma" w:cs="Tahoma"/>
        </w:rPr>
        <w:t>.</w:t>
      </w:r>
    </w:p>
    <w:p w14:paraId="0231AB30" w14:textId="77777777" w:rsidR="00F40037" w:rsidRPr="00F40037" w:rsidRDefault="00F40037" w:rsidP="00F40037">
      <w:pPr>
        <w:rPr>
          <w:rFonts w:ascii="Tahoma" w:hAnsi="Tahoma" w:cs="Tahoma"/>
        </w:rPr>
      </w:pPr>
    </w:p>
    <w:p w14:paraId="4680F90C" w14:textId="77777777" w:rsidR="00F40037" w:rsidRPr="00F40037" w:rsidRDefault="00F40037" w:rsidP="00F40037">
      <w:pPr>
        <w:rPr>
          <w:rFonts w:ascii="Tahoma" w:hAnsi="Tahoma" w:cs="Tahoma"/>
        </w:rPr>
      </w:pPr>
    </w:p>
    <w:p w14:paraId="761353DF" w14:textId="77777777" w:rsidR="00950D75" w:rsidRDefault="00950D75" w:rsidP="00F40037">
      <w:pPr>
        <w:rPr>
          <w:rFonts w:ascii="Tahoma" w:hAnsi="Tahoma" w:cs="Tahoma"/>
        </w:rPr>
      </w:pPr>
    </w:p>
    <w:p w14:paraId="4195645A" w14:textId="77777777" w:rsidR="00950D75" w:rsidRDefault="00950D75" w:rsidP="00F40037">
      <w:pPr>
        <w:rPr>
          <w:rFonts w:ascii="Tahoma" w:hAnsi="Tahoma" w:cs="Tahoma"/>
        </w:rPr>
      </w:pPr>
    </w:p>
    <w:p w14:paraId="3FD2CFBF" w14:textId="77777777" w:rsidR="00950D75" w:rsidRDefault="00950D75" w:rsidP="00F40037">
      <w:pPr>
        <w:rPr>
          <w:rFonts w:ascii="Tahoma" w:hAnsi="Tahoma" w:cs="Tahoma"/>
        </w:rPr>
      </w:pPr>
    </w:p>
    <w:p w14:paraId="509C6871" w14:textId="77777777" w:rsidR="00950D75" w:rsidRDefault="00950D75" w:rsidP="00F40037">
      <w:pPr>
        <w:rPr>
          <w:rFonts w:ascii="Tahoma" w:hAnsi="Tahoma" w:cs="Tahoma"/>
        </w:rPr>
      </w:pPr>
    </w:p>
    <w:p w14:paraId="7F9D9ADA" w14:textId="1573BB80" w:rsidR="00950D75" w:rsidRDefault="005828EA" w:rsidP="00F400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Mülenen, </w:t>
      </w:r>
      <w:r w:rsidR="00E83E95">
        <w:rPr>
          <w:rFonts w:ascii="Tahoma" w:hAnsi="Tahoma" w:cs="Tahoma"/>
        </w:rPr>
        <w:t>27. Mai 2021/Version 1</w:t>
      </w:r>
      <w:bookmarkStart w:id="0" w:name="_GoBack"/>
      <w:bookmarkEnd w:id="0"/>
    </w:p>
    <w:sectPr w:rsidR="00950D75" w:rsidSect="00FE435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418" w:bottom="567" w:left="1701" w:header="72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0DA63" w14:textId="77777777" w:rsidR="00CD20DA" w:rsidRDefault="00CD20DA">
      <w:r>
        <w:separator/>
      </w:r>
    </w:p>
  </w:endnote>
  <w:endnote w:type="continuationSeparator" w:id="0">
    <w:p w14:paraId="11BF102C" w14:textId="77777777" w:rsidR="00CD20DA" w:rsidRDefault="00CD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 Grotesk Light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B885" w14:textId="77777777" w:rsidR="001F0189" w:rsidRDefault="001F0189">
    <w:pPr>
      <w:pStyle w:val="Fuzeile"/>
      <w:framePr w:wrap="around" w:vAnchor="text" w:hAnchor="margin" w:y="1"/>
      <w:widowControl/>
      <w:rPr>
        <w:rStyle w:val="Seitenzahl"/>
        <w:sz w:val="22"/>
      </w:rPr>
    </w:pP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 </w:instrText>
    </w:r>
    <w:r>
      <w:rPr>
        <w:rStyle w:val="Seitenzahl"/>
        <w:sz w:val="22"/>
      </w:rPr>
      <w:fldChar w:fldCharType="separate"/>
    </w:r>
    <w:r w:rsidR="00E20EE4">
      <w:rPr>
        <w:rStyle w:val="Seitenzahl"/>
        <w:noProof/>
        <w:sz w:val="22"/>
      </w:rPr>
      <w:t>3</w:t>
    </w:r>
    <w:r>
      <w:rPr>
        <w:rStyle w:val="Seitenzahl"/>
        <w:sz w:val="22"/>
      </w:rPr>
      <w:fldChar w:fldCharType="end"/>
    </w:r>
  </w:p>
  <w:p w14:paraId="28777E4A" w14:textId="77777777" w:rsidR="001F0189" w:rsidRDefault="001F0189">
    <w:pPr>
      <w:pStyle w:val="Fuzeile"/>
      <w:widowControl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DDB2" w14:textId="77777777" w:rsidR="001F0189" w:rsidRPr="004D60EE" w:rsidRDefault="001F0189" w:rsidP="004D60EE">
    <w:pPr>
      <w:pStyle w:val="Fuzeile"/>
      <w:widowControl/>
      <w:tabs>
        <w:tab w:val="clear" w:pos="4536"/>
        <w:tab w:val="right" w:pos="8222"/>
      </w:tabs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E491" w14:textId="77777777" w:rsidR="001F0189" w:rsidRDefault="001F0189" w:rsidP="004D60EE">
    <w:pPr>
      <w:pStyle w:val="Fuzeile"/>
      <w:tabs>
        <w:tab w:val="clear" w:pos="4536"/>
        <w:tab w:val="clear" w:pos="9072"/>
        <w:tab w:val="right" w:pos="8787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20EE4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F6307" w14:textId="77777777" w:rsidR="00CD20DA" w:rsidRDefault="00CD20DA">
      <w:r>
        <w:separator/>
      </w:r>
    </w:p>
  </w:footnote>
  <w:footnote w:type="continuationSeparator" w:id="0">
    <w:p w14:paraId="50B1F5BA" w14:textId="77777777" w:rsidR="00CD20DA" w:rsidRDefault="00CD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280050"/>
      <w:docPartObj>
        <w:docPartGallery w:val="Page Numbers (Top of Page)"/>
        <w:docPartUnique/>
      </w:docPartObj>
    </w:sdtPr>
    <w:sdtEndPr/>
    <w:sdtContent>
      <w:p w14:paraId="475C6FC8" w14:textId="0518FADF" w:rsidR="00FE435D" w:rsidRDefault="00F02BAE" w:rsidP="00F02BAE">
        <w:pPr>
          <w:pStyle w:val="Kopfzeile"/>
          <w:ind w:left="4320" w:firstLine="2880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A5CF2BD" wp14:editId="13DEA02F">
              <wp:simplePos x="0" y="0"/>
              <wp:positionH relativeFrom="margin">
                <wp:align>left</wp:align>
              </wp:positionH>
              <wp:positionV relativeFrom="paragraph">
                <wp:posOffset>-335280</wp:posOffset>
              </wp:positionV>
              <wp:extent cx="3717925" cy="1189990"/>
              <wp:effectExtent l="0" t="0" r="0" b="0"/>
              <wp:wrapNone/>
              <wp:docPr id="8" name="Bild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Bild 4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14" r="50977" b="88876"/>
                      <a:stretch/>
                    </pic:blipFill>
                    <pic:spPr bwMode="auto">
                      <a:xfrm>
                        <a:off x="0" y="0"/>
                        <a:ext cx="3717925" cy="11899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  <a:ext uri="{53640926-AAD7-44d8-BBD7-CCE9431645EC}">
                          <a14:shadowObscured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E435D">
          <w:t xml:space="preserve">Seite </w:t>
        </w:r>
        <w:r w:rsidR="00FE435D">
          <w:fldChar w:fldCharType="begin"/>
        </w:r>
        <w:r w:rsidR="00FE435D">
          <w:instrText>PAGE   \* MERGEFORMAT</w:instrText>
        </w:r>
        <w:r w:rsidR="00FE435D">
          <w:fldChar w:fldCharType="separate"/>
        </w:r>
        <w:r w:rsidR="00E83E95" w:rsidRPr="00E83E95">
          <w:rPr>
            <w:noProof/>
            <w:lang w:val="de-DE"/>
          </w:rPr>
          <w:t>3</w:t>
        </w:r>
        <w:r w:rsidR="00FE435D">
          <w:fldChar w:fldCharType="end"/>
        </w:r>
      </w:p>
    </w:sdtContent>
  </w:sdt>
  <w:p w14:paraId="706893B3" w14:textId="7E65F38B" w:rsidR="00FE435D" w:rsidRDefault="00FE43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96539A"/>
    <w:multiLevelType w:val="hybridMultilevel"/>
    <w:tmpl w:val="E0C22F46"/>
    <w:lvl w:ilvl="0" w:tplc="180E27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15FBE"/>
    <w:multiLevelType w:val="hybridMultilevel"/>
    <w:tmpl w:val="8752DA4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642"/>
    <w:multiLevelType w:val="hybridMultilevel"/>
    <w:tmpl w:val="9D30B2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7D66"/>
    <w:multiLevelType w:val="hybridMultilevel"/>
    <w:tmpl w:val="2FAC3F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68F6B4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37A2E"/>
    <w:multiLevelType w:val="singleLevel"/>
    <w:tmpl w:val="8A9CEFA0"/>
    <w:lvl w:ilvl="0">
      <w:start w:val="1"/>
      <w:numFmt w:val="bullet"/>
      <w:pStyle w:val="Item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7A3A22"/>
    <w:multiLevelType w:val="singleLevel"/>
    <w:tmpl w:val="180E27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8643C2"/>
    <w:multiLevelType w:val="hybridMultilevel"/>
    <w:tmpl w:val="F73C56D6"/>
    <w:lvl w:ilvl="0" w:tplc="3FFAB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441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18E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45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82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6F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E3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44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AC0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32EE"/>
    <w:multiLevelType w:val="hybridMultilevel"/>
    <w:tmpl w:val="16D67F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41371"/>
    <w:multiLevelType w:val="multilevel"/>
    <w:tmpl w:val="85EE9D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8F545C8"/>
    <w:multiLevelType w:val="singleLevel"/>
    <w:tmpl w:val="180E27F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5C"/>
    <w:rsid w:val="0001073B"/>
    <w:rsid w:val="0001322F"/>
    <w:rsid w:val="00021AF7"/>
    <w:rsid w:val="00040288"/>
    <w:rsid w:val="00044C1D"/>
    <w:rsid w:val="00080B72"/>
    <w:rsid w:val="00092EEA"/>
    <w:rsid w:val="00094528"/>
    <w:rsid w:val="000A3381"/>
    <w:rsid w:val="000E3A5C"/>
    <w:rsid w:val="00120510"/>
    <w:rsid w:val="00196EE8"/>
    <w:rsid w:val="001A393D"/>
    <w:rsid w:val="001B2C60"/>
    <w:rsid w:val="001F0189"/>
    <w:rsid w:val="00200C79"/>
    <w:rsid w:val="00211355"/>
    <w:rsid w:val="002151D9"/>
    <w:rsid w:val="00257A2C"/>
    <w:rsid w:val="0026270A"/>
    <w:rsid w:val="00280F6A"/>
    <w:rsid w:val="002822B6"/>
    <w:rsid w:val="002A1B45"/>
    <w:rsid w:val="002B3EC0"/>
    <w:rsid w:val="00321BCA"/>
    <w:rsid w:val="003C1F20"/>
    <w:rsid w:val="003E50F4"/>
    <w:rsid w:val="003F3DF4"/>
    <w:rsid w:val="003F4A3B"/>
    <w:rsid w:val="0042749B"/>
    <w:rsid w:val="00443E8F"/>
    <w:rsid w:val="004506A9"/>
    <w:rsid w:val="004A36C0"/>
    <w:rsid w:val="004C300B"/>
    <w:rsid w:val="004C7D85"/>
    <w:rsid w:val="004D60EE"/>
    <w:rsid w:val="00517E1C"/>
    <w:rsid w:val="0053309C"/>
    <w:rsid w:val="00564720"/>
    <w:rsid w:val="005828EA"/>
    <w:rsid w:val="005E11DD"/>
    <w:rsid w:val="005F0F5B"/>
    <w:rsid w:val="006076F8"/>
    <w:rsid w:val="0061737F"/>
    <w:rsid w:val="00670889"/>
    <w:rsid w:val="00676C14"/>
    <w:rsid w:val="0068208B"/>
    <w:rsid w:val="006A3338"/>
    <w:rsid w:val="006C200C"/>
    <w:rsid w:val="00740FB5"/>
    <w:rsid w:val="007C4034"/>
    <w:rsid w:val="007D0C76"/>
    <w:rsid w:val="00822517"/>
    <w:rsid w:val="00835F5F"/>
    <w:rsid w:val="00874FC5"/>
    <w:rsid w:val="00884F8E"/>
    <w:rsid w:val="008F1D44"/>
    <w:rsid w:val="00926700"/>
    <w:rsid w:val="0094349D"/>
    <w:rsid w:val="00947A81"/>
    <w:rsid w:val="00950D75"/>
    <w:rsid w:val="00954504"/>
    <w:rsid w:val="0095740C"/>
    <w:rsid w:val="00981922"/>
    <w:rsid w:val="0098538E"/>
    <w:rsid w:val="009D3423"/>
    <w:rsid w:val="00A00F59"/>
    <w:rsid w:val="00A52F9B"/>
    <w:rsid w:val="00A725F1"/>
    <w:rsid w:val="00AA696E"/>
    <w:rsid w:val="00AE2E8A"/>
    <w:rsid w:val="00B009DE"/>
    <w:rsid w:val="00B21B75"/>
    <w:rsid w:val="00B23619"/>
    <w:rsid w:val="00B66BB1"/>
    <w:rsid w:val="00B8056A"/>
    <w:rsid w:val="00B86BA6"/>
    <w:rsid w:val="00BC19F4"/>
    <w:rsid w:val="00C11388"/>
    <w:rsid w:val="00C216D3"/>
    <w:rsid w:val="00C91CE6"/>
    <w:rsid w:val="00CB6170"/>
    <w:rsid w:val="00CD20DA"/>
    <w:rsid w:val="00CE55B7"/>
    <w:rsid w:val="00CF48EA"/>
    <w:rsid w:val="00CF52CD"/>
    <w:rsid w:val="00D02F8D"/>
    <w:rsid w:val="00D35304"/>
    <w:rsid w:val="00D91F51"/>
    <w:rsid w:val="00DA60DB"/>
    <w:rsid w:val="00E06B3F"/>
    <w:rsid w:val="00E16CF9"/>
    <w:rsid w:val="00E20EE4"/>
    <w:rsid w:val="00E5372C"/>
    <w:rsid w:val="00E55F96"/>
    <w:rsid w:val="00E83E95"/>
    <w:rsid w:val="00EC5CB7"/>
    <w:rsid w:val="00F02BAE"/>
    <w:rsid w:val="00F40037"/>
    <w:rsid w:val="00F70ED9"/>
    <w:rsid w:val="00FC31EC"/>
    <w:rsid w:val="00FC7EE2"/>
    <w:rsid w:val="00FD2CF9"/>
    <w:rsid w:val="00FE115C"/>
    <w:rsid w:val="00FE435D"/>
    <w:rsid w:val="00FF02D8"/>
    <w:rsid w:val="00FF43A5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D754BF"/>
  <w15:chartTrackingRefBased/>
  <w15:docId w15:val="{EACED272-368C-4067-8C50-8CA60AD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berschrift2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pPr>
      <w:keepNext/>
      <w:spacing w:before="240" w:after="60"/>
      <w:ind w:left="2124" w:hanging="708"/>
      <w:outlineLvl w:val="2"/>
    </w:pPr>
    <w:rPr>
      <w:sz w:val="24"/>
    </w:rPr>
  </w:style>
  <w:style w:type="paragraph" w:styleId="berschrift4">
    <w:name w:val="heading 4"/>
    <w:basedOn w:val="Standard"/>
    <w:next w:val="Standard"/>
    <w:pPr>
      <w:keepNext/>
      <w:spacing w:before="240" w:after="60"/>
      <w:ind w:left="2832" w:hanging="708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pPr>
      <w:spacing w:before="240" w:after="60"/>
      <w:ind w:left="4248" w:hanging="708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2" w:hanging="14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sz w:val="20"/>
    </w:rPr>
  </w:style>
  <w:style w:type="paragraph" w:customStyle="1" w:styleId="TitelDeckblatt">
    <w:name w:val="Titel Deckblatt"/>
    <w:basedOn w:val="Standard"/>
    <w:next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8000"/>
      <w:ind w:left="-23" w:firstLine="340"/>
      <w:jc w:val="right"/>
    </w:pPr>
    <w:rPr>
      <w:sz w:val="9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ox">
    <w:name w:val="Box"/>
    <w:basedOn w:val="Standard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34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200" w:line="320" w:lineRule="atLeast"/>
      <w:ind w:left="284" w:right="227"/>
      <w:jc w:val="center"/>
    </w:pPr>
    <w:rPr>
      <w:sz w:val="24"/>
    </w:rPr>
  </w:style>
  <w:style w:type="paragraph" w:customStyle="1" w:styleId="Copyright">
    <w:name w:val="Copyright"/>
    <w:basedOn w:val="Standard"/>
    <w:pPr>
      <w:tabs>
        <w:tab w:val="left" w:pos="4537"/>
      </w:tabs>
      <w:spacing w:before="40" w:line="340" w:lineRule="exact"/>
      <w:ind w:firstLine="340"/>
      <w:jc w:val="right"/>
    </w:pPr>
    <w:rPr>
      <w:sz w:val="25"/>
    </w:rPr>
  </w:style>
  <w:style w:type="paragraph" w:styleId="Datum">
    <w:name w:val="Date"/>
    <w:basedOn w:val="Standard"/>
    <w:next w:val="Standard"/>
    <w:pPr>
      <w:tabs>
        <w:tab w:val="left" w:pos="4537"/>
      </w:tabs>
      <w:spacing w:before="40" w:after="720" w:line="340" w:lineRule="exact"/>
      <w:ind w:left="4680" w:firstLine="340"/>
      <w:jc w:val="both"/>
    </w:pPr>
    <w:rPr>
      <w:sz w:val="25"/>
    </w:rPr>
  </w:style>
  <w:style w:type="paragraph" w:styleId="Funotentext">
    <w:name w:val="footnote text"/>
    <w:basedOn w:val="Standard"/>
    <w:semiHidden/>
    <w:pPr>
      <w:tabs>
        <w:tab w:val="left" w:pos="4537"/>
      </w:tabs>
      <w:spacing w:before="40" w:line="240" w:lineRule="atLeast"/>
      <w:ind w:left="1134" w:hanging="284"/>
      <w:jc w:val="both"/>
    </w:pPr>
  </w:style>
  <w:style w:type="character" w:styleId="Funotenzeichen">
    <w:name w:val="footnote reference"/>
    <w:semiHidden/>
    <w:rPr>
      <w:position w:val="6"/>
      <w:sz w:val="16"/>
    </w:rPr>
  </w:style>
  <w:style w:type="paragraph" w:customStyle="1" w:styleId="Fuzeileerste">
    <w:name w:val="Fußzeile erste"/>
    <w:basedOn w:val="Fuzeile"/>
    <w:pPr>
      <w:tabs>
        <w:tab w:val="clear" w:pos="4536"/>
        <w:tab w:val="clear" w:pos="9072"/>
        <w:tab w:val="center" w:pos="4320"/>
        <w:tab w:val="left" w:pos="4537"/>
        <w:tab w:val="right" w:pos="8640"/>
      </w:tabs>
      <w:spacing w:before="40" w:line="340" w:lineRule="exact"/>
      <w:ind w:firstLine="340"/>
      <w:jc w:val="right"/>
    </w:pPr>
    <w:rPr>
      <w:rFonts w:ascii="Garamond" w:hAnsi="Garamond"/>
      <w:vanish/>
      <w:sz w:val="16"/>
    </w:rPr>
  </w:style>
  <w:style w:type="paragraph" w:customStyle="1" w:styleId="FuzeileErste0">
    <w:name w:val="Fußzeile Erste"/>
    <w:basedOn w:val="Fuzeile"/>
    <w:pPr>
      <w:tabs>
        <w:tab w:val="clear" w:pos="4536"/>
        <w:tab w:val="clear" w:pos="9072"/>
        <w:tab w:val="center" w:pos="4320"/>
        <w:tab w:val="left" w:pos="4537"/>
      </w:tabs>
      <w:spacing w:before="40" w:line="340" w:lineRule="exact"/>
      <w:ind w:firstLine="340"/>
      <w:jc w:val="center"/>
    </w:pPr>
    <w:rPr>
      <w:rFonts w:ascii="Times New Roman" w:hAnsi="Times New Roman"/>
      <w:smallCaps/>
      <w:sz w:val="20"/>
    </w:rPr>
  </w:style>
  <w:style w:type="paragraph" w:customStyle="1" w:styleId="Fuzeilegerade">
    <w:name w:val="Fußzeile gerade"/>
    <w:basedOn w:val="Fuzeile"/>
    <w:pPr>
      <w:tabs>
        <w:tab w:val="clear" w:pos="4536"/>
        <w:tab w:val="clear" w:pos="9072"/>
        <w:tab w:val="center" w:pos="4320"/>
        <w:tab w:val="left" w:pos="4537"/>
        <w:tab w:val="right" w:pos="8640"/>
      </w:tabs>
      <w:spacing w:before="40" w:line="340" w:lineRule="exact"/>
      <w:ind w:firstLine="340"/>
      <w:jc w:val="right"/>
    </w:pPr>
    <w:rPr>
      <w:rFonts w:ascii="Garamond" w:hAnsi="Garamond"/>
      <w:smallCaps/>
      <w:sz w:val="20"/>
    </w:rPr>
  </w:style>
  <w:style w:type="paragraph" w:customStyle="1" w:styleId="Fuzeileungerade">
    <w:name w:val="Fußzeile ungerade"/>
    <w:basedOn w:val="Fuzeile"/>
    <w:pPr>
      <w:tabs>
        <w:tab w:val="clear" w:pos="4536"/>
        <w:tab w:val="clear" w:pos="9072"/>
        <w:tab w:val="right" w:pos="0"/>
        <w:tab w:val="center" w:pos="4320"/>
        <w:tab w:val="left" w:pos="4537"/>
        <w:tab w:val="right" w:pos="8640"/>
      </w:tabs>
      <w:spacing w:before="40" w:line="340" w:lineRule="exact"/>
      <w:ind w:firstLine="340"/>
      <w:jc w:val="right"/>
    </w:pPr>
    <w:rPr>
      <w:rFonts w:ascii="Garamond" w:hAnsi="Garamond"/>
      <w:smallCaps/>
      <w:sz w:val="20"/>
    </w:rPr>
  </w:style>
  <w:style w:type="paragraph" w:customStyle="1" w:styleId="Items">
    <w:name w:val="Items"/>
    <w:basedOn w:val="Standard"/>
    <w:pPr>
      <w:numPr>
        <w:numId w:val="3"/>
      </w:numPr>
      <w:tabs>
        <w:tab w:val="left" w:pos="4537"/>
      </w:tabs>
      <w:spacing w:before="40" w:line="340" w:lineRule="exact"/>
      <w:jc w:val="both"/>
    </w:pPr>
  </w:style>
  <w:style w:type="paragraph" w:customStyle="1" w:styleId="Kopfzeileerste">
    <w:name w:val="Kopfzeile erste"/>
    <w:basedOn w:val="Kopfzeile"/>
    <w:pPr>
      <w:tabs>
        <w:tab w:val="clear" w:pos="4536"/>
        <w:tab w:val="clear" w:pos="9072"/>
        <w:tab w:val="center" w:pos="4320"/>
        <w:tab w:val="left" w:pos="4537"/>
        <w:tab w:val="right" w:pos="8640"/>
      </w:tabs>
      <w:jc w:val="center"/>
    </w:pPr>
    <w:rPr>
      <w:sz w:val="25"/>
    </w:rPr>
  </w:style>
  <w:style w:type="paragraph" w:customStyle="1" w:styleId="KopfzeileErste0">
    <w:name w:val="Kopfzeile Erste"/>
    <w:basedOn w:val="Kopfzeile"/>
    <w:pPr>
      <w:tabs>
        <w:tab w:val="clear" w:pos="4536"/>
        <w:tab w:val="clear" w:pos="9072"/>
        <w:tab w:val="center" w:pos="4320"/>
        <w:tab w:val="left" w:pos="4537"/>
      </w:tabs>
      <w:jc w:val="center"/>
    </w:pPr>
  </w:style>
  <w:style w:type="paragraph" w:customStyle="1" w:styleId="Kopfzeilegerade">
    <w:name w:val="Kopfzeile gerade"/>
    <w:basedOn w:val="Kopfzeile"/>
    <w:pPr>
      <w:tabs>
        <w:tab w:val="clear" w:pos="4536"/>
        <w:tab w:val="clear" w:pos="9072"/>
        <w:tab w:val="center" w:pos="4320"/>
        <w:tab w:val="left" w:pos="4537"/>
        <w:tab w:val="right" w:pos="8640"/>
      </w:tabs>
      <w:jc w:val="center"/>
    </w:pPr>
    <w:rPr>
      <w:sz w:val="25"/>
    </w:rPr>
  </w:style>
  <w:style w:type="paragraph" w:customStyle="1" w:styleId="Kopfzeileungerade">
    <w:name w:val="Kopfzeile ungerade"/>
    <w:basedOn w:val="Kopfzeile"/>
    <w:pPr>
      <w:tabs>
        <w:tab w:val="clear" w:pos="4536"/>
        <w:tab w:val="clear" w:pos="9072"/>
        <w:tab w:val="right" w:pos="0"/>
        <w:tab w:val="center" w:pos="4320"/>
        <w:tab w:val="left" w:pos="4537"/>
        <w:tab w:val="right" w:pos="8640"/>
      </w:tabs>
      <w:jc w:val="right"/>
    </w:pPr>
    <w:rPr>
      <w:sz w:val="25"/>
    </w:rPr>
  </w:style>
  <w:style w:type="paragraph" w:customStyle="1" w:styleId="Kopiean">
    <w:name w:val="Kopie an"/>
    <w:basedOn w:val="Standard"/>
    <w:pPr>
      <w:tabs>
        <w:tab w:val="left" w:pos="4537"/>
      </w:tabs>
      <w:spacing w:before="120" w:after="120" w:line="340" w:lineRule="exact"/>
      <w:ind w:firstLine="340"/>
      <w:jc w:val="both"/>
    </w:pPr>
    <w:rPr>
      <w:sz w:val="25"/>
    </w:rPr>
  </w:style>
  <w:style w:type="paragraph" w:customStyle="1" w:styleId="Kosten">
    <w:name w:val="Kosten"/>
    <w:basedOn w:val="Standard"/>
    <w:pPr>
      <w:tabs>
        <w:tab w:val="right" w:pos="4536"/>
        <w:tab w:val="left" w:pos="4678"/>
        <w:tab w:val="right" w:pos="5954"/>
        <w:tab w:val="right" w:pos="6804"/>
        <w:tab w:val="right" w:pos="7938"/>
      </w:tabs>
      <w:spacing w:before="80" w:line="320" w:lineRule="atLeast"/>
      <w:ind w:left="340"/>
    </w:pPr>
    <w:rPr>
      <w:sz w:val="25"/>
    </w:rPr>
  </w:style>
  <w:style w:type="paragraph" w:customStyle="1" w:styleId="Kostentotal">
    <w:name w:val="Kosten total"/>
    <w:basedOn w:val="Kosten"/>
    <w:pPr>
      <w:spacing w:after="80"/>
    </w:pPr>
  </w:style>
  <w:style w:type="paragraph" w:customStyle="1" w:styleId="Legende">
    <w:name w:val="Legende"/>
    <w:basedOn w:val="Standard"/>
    <w:next w:val="Standard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20"/>
      <w:ind w:left="40"/>
      <w:jc w:val="both"/>
    </w:pPr>
  </w:style>
  <w:style w:type="paragraph" w:customStyle="1" w:styleId="StandardohneEinzug">
    <w:name w:val="Standard ohne Einzug"/>
    <w:basedOn w:val="Standard"/>
    <w:pPr>
      <w:tabs>
        <w:tab w:val="left" w:pos="4537"/>
      </w:tabs>
      <w:spacing w:before="40" w:line="340" w:lineRule="exact"/>
      <w:jc w:val="both"/>
    </w:pPr>
    <w:rPr>
      <w:sz w:val="25"/>
    </w:rPr>
  </w:style>
  <w:style w:type="paragraph" w:customStyle="1" w:styleId="TitelVerzeichnis">
    <w:name w:val="Titel Verzeichnis"/>
    <w:basedOn w:val="berschrift1"/>
    <w:pPr>
      <w:pBdr>
        <w:bottom w:val="single" w:sz="12" w:space="3" w:color="auto"/>
        <w:between w:val="single" w:sz="12" w:space="3" w:color="auto"/>
      </w:pBdr>
      <w:tabs>
        <w:tab w:val="left" w:pos="560"/>
      </w:tabs>
      <w:ind w:left="0" w:right="3440" w:firstLine="0"/>
      <w:outlineLvl w:val="9"/>
    </w:pPr>
    <w:rPr>
      <w:caps/>
      <w:smallCaps/>
    </w:rPr>
  </w:style>
  <w:style w:type="paragraph" w:styleId="Verzeichnis1">
    <w:name w:val="toc 1"/>
    <w:basedOn w:val="Standard"/>
    <w:next w:val="Standard"/>
    <w:autoRedefine/>
    <w:uiPriority w:val="39"/>
    <w:rsid w:val="00670889"/>
    <w:pPr>
      <w:keepNext/>
      <w:tabs>
        <w:tab w:val="left" w:pos="851"/>
        <w:tab w:val="right" w:pos="8051"/>
      </w:tabs>
      <w:spacing w:before="100" w:line="340" w:lineRule="exact"/>
      <w:ind w:left="851" w:hanging="851"/>
    </w:pPr>
    <w:rPr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851"/>
        <w:tab w:val="right" w:leader="dot" w:pos="8051"/>
      </w:tabs>
      <w:spacing w:before="40"/>
      <w:ind w:left="851" w:hanging="851"/>
    </w:pPr>
    <w:rPr>
      <w:noProof/>
      <w:sz w:val="25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051"/>
      </w:tabs>
      <w:spacing w:before="40" w:line="240" w:lineRule="atLeast"/>
      <w:ind w:left="1180" w:right="-198" w:hanging="471"/>
      <w:jc w:val="both"/>
    </w:pPr>
    <w:rPr>
      <w:sz w:val="25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051"/>
      </w:tabs>
      <w:spacing w:before="40" w:line="340" w:lineRule="exact"/>
      <w:ind w:left="750" w:firstLine="340"/>
      <w:jc w:val="both"/>
    </w:pPr>
    <w:rPr>
      <w:sz w:val="25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051"/>
      </w:tabs>
      <w:spacing w:before="40" w:line="340" w:lineRule="exact"/>
      <w:ind w:left="1000" w:firstLine="340"/>
      <w:jc w:val="both"/>
    </w:pPr>
    <w:rPr>
      <w:sz w:val="25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051"/>
      </w:tabs>
      <w:spacing w:before="40" w:line="340" w:lineRule="exact"/>
      <w:ind w:left="1250" w:firstLine="340"/>
      <w:jc w:val="both"/>
    </w:pPr>
    <w:rPr>
      <w:sz w:val="25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051"/>
      </w:tabs>
      <w:spacing w:before="40" w:line="340" w:lineRule="exact"/>
      <w:ind w:left="1500" w:firstLine="340"/>
      <w:jc w:val="both"/>
    </w:pPr>
    <w:rPr>
      <w:sz w:val="25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051"/>
      </w:tabs>
      <w:spacing w:before="40" w:line="340" w:lineRule="exact"/>
      <w:ind w:left="1750" w:firstLine="340"/>
      <w:jc w:val="both"/>
    </w:pPr>
    <w:rPr>
      <w:sz w:val="25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051"/>
      </w:tabs>
      <w:spacing w:before="40" w:line="340" w:lineRule="exact"/>
      <w:ind w:left="2000" w:firstLine="340"/>
      <w:jc w:val="both"/>
    </w:pPr>
    <w:rPr>
      <w:sz w:val="25"/>
    </w:rPr>
  </w:style>
  <w:style w:type="paragraph" w:customStyle="1" w:styleId="Numeriert">
    <w:name w:val="Numeriert"/>
    <w:basedOn w:val="Items"/>
  </w:style>
  <w:style w:type="paragraph" w:customStyle="1" w:styleId="ystem">
    <w:name w:val="ystem)"/>
    <w:basedOn w:val="Standard"/>
    <w:pPr>
      <w:tabs>
        <w:tab w:val="left" w:pos="4253"/>
        <w:tab w:val="left" w:pos="6237"/>
      </w:tabs>
      <w:spacing w:before="40" w:line="340" w:lineRule="exact"/>
      <w:ind w:firstLine="340"/>
      <w:jc w:val="both"/>
    </w:pPr>
    <w:rPr>
      <w:sz w:val="25"/>
    </w:rPr>
  </w:style>
  <w:style w:type="paragraph" w:styleId="Textkrper-Einzug2">
    <w:name w:val="Body Text Indent 2"/>
    <w:basedOn w:val="Standard"/>
    <w:pPr>
      <w:tabs>
        <w:tab w:val="left" w:pos="4537"/>
      </w:tabs>
      <w:spacing w:before="40" w:line="340" w:lineRule="exact"/>
      <w:ind w:left="426"/>
    </w:pPr>
    <w:rPr>
      <w:sz w:val="25"/>
    </w:rPr>
  </w:style>
  <w:style w:type="paragraph" w:customStyle="1" w:styleId="Standard1">
    <w:name w:val="Standard1"/>
    <w:pPr>
      <w:widowControl w:val="0"/>
    </w:pPr>
    <w:rPr>
      <w:rFonts w:ascii="Akzidenz Grotesk Light" w:hAnsi="Akzidenz Grotesk Light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C91C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91CE6"/>
    <w:rPr>
      <w:rFonts w:ascii="Tahoma" w:hAnsi="Tahoma" w:cs="Tahoma"/>
      <w:b/>
      <w:smallCaps/>
      <w:sz w:val="16"/>
      <w:szCs w:val="16"/>
      <w:lang w:val="en-GB" w:eastAsia="de-DE"/>
    </w:rPr>
  </w:style>
  <w:style w:type="paragraph" w:styleId="Listenabsatz">
    <w:name w:val="List Paragraph"/>
    <w:basedOn w:val="Standard"/>
    <w:uiPriority w:val="34"/>
    <w:qFormat/>
    <w:rsid w:val="00F4003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E435D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5576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Depotreglement für Gratisverwahrung von Mitarbeiteraktien der Phonak Holding AG</vt:lpstr>
      <vt:lpstr>Depotreglement für Gratisverwahrung von Mitarbeiteraktien der Phonak Holding AG</vt:lpstr>
    </vt:vector>
  </TitlesOfParts>
  <Company>ATAG Ernst &amp; Young AG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Depotreglement für Gratisverwahrung von Mitarbeiteraktien der Phonak Holding AG</dc:title>
  <dc:subject/>
  <dc:creator/>
  <cp:keywords/>
  <cp:lastModifiedBy>Urs Wohler</cp:lastModifiedBy>
  <cp:revision>19</cp:revision>
  <cp:lastPrinted>2019-12-28T14:46:00Z</cp:lastPrinted>
  <dcterms:created xsi:type="dcterms:W3CDTF">2021-01-25T20:57:00Z</dcterms:created>
  <dcterms:modified xsi:type="dcterms:W3CDTF">2021-05-27T07:35:00Z</dcterms:modified>
</cp:coreProperties>
</file>